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101F97" w14:textId="77777777" w:rsidR="00E572C8" w:rsidRPr="00E572C8" w:rsidRDefault="00E572C8" w:rsidP="00E572C8">
      <w:pPr>
        <w:spacing w:after="120" w:line="276" w:lineRule="auto"/>
        <w:jc w:val="center"/>
        <w:rPr>
          <w:rFonts w:ascii="Calibri" w:eastAsia="Calibri" w:hAnsi="Calibri" w:cs="Calibri"/>
          <w:b/>
          <w:bCs/>
          <w:caps/>
          <w:sz w:val="28"/>
          <w:szCs w:val="28"/>
        </w:rPr>
      </w:pPr>
      <w:r w:rsidRPr="00E572C8">
        <w:rPr>
          <w:rFonts w:ascii="Calibri" w:eastAsia="Calibri" w:hAnsi="Calibri" w:cs="Calibri"/>
          <w:b/>
          <w:bCs/>
          <w:caps/>
          <w:sz w:val="28"/>
          <w:szCs w:val="28"/>
        </w:rPr>
        <w:t>Format su obiettivi e misure di conservazione</w:t>
      </w:r>
    </w:p>
    <w:p w14:paraId="047A6CD9" w14:textId="12F176CD" w:rsidR="00F95EEA" w:rsidRDefault="00E572C8" w:rsidP="00E154CE">
      <w:pPr>
        <w:jc w:val="center"/>
        <w:rPr>
          <w:b/>
          <w:bCs/>
          <w:sz w:val="24"/>
          <w:szCs w:val="24"/>
        </w:rPr>
      </w:pPr>
      <w:r>
        <w:rPr>
          <w:b/>
          <w:bCs/>
          <w:sz w:val="28"/>
          <w:szCs w:val="28"/>
        </w:rPr>
        <w:t>Bibliografia consultata per la compilazione della sezione 2 (Attributi e target)</w:t>
      </w:r>
    </w:p>
    <w:p w14:paraId="0E7099F5" w14:textId="02350754" w:rsidR="00F95EEA" w:rsidRPr="00E154CE" w:rsidRDefault="00F95EEA" w:rsidP="00E572C8">
      <w:pPr>
        <w:rPr>
          <w:b/>
          <w:bCs/>
          <w:sz w:val="28"/>
          <w:szCs w:val="28"/>
        </w:rPr>
      </w:pPr>
      <w:bookmarkStart w:id="0" w:name="_GoBack"/>
      <w:bookmarkEnd w:id="0"/>
      <w:r w:rsidRPr="00E154CE">
        <w:rPr>
          <w:b/>
          <w:bCs/>
          <w:sz w:val="28"/>
          <w:szCs w:val="28"/>
        </w:rPr>
        <w:t>HABITAT</w:t>
      </w:r>
    </w:p>
    <w:p w14:paraId="67AE62FF" w14:textId="77777777" w:rsidR="00F95EEA" w:rsidRPr="00DE42F7" w:rsidRDefault="00F95EEA" w:rsidP="00E154CE">
      <w:pPr>
        <w:autoSpaceDE w:val="0"/>
        <w:autoSpaceDN w:val="0"/>
        <w:adjustRightInd w:val="0"/>
        <w:spacing w:after="120" w:line="240" w:lineRule="auto"/>
        <w:ind w:left="567" w:hanging="567"/>
        <w:jc w:val="both"/>
        <w:rPr>
          <w:rFonts w:cstheme="minorHAnsi"/>
          <w:sz w:val="24"/>
          <w:szCs w:val="24"/>
        </w:rPr>
      </w:pPr>
      <w:r w:rsidRPr="00DE42F7">
        <w:rPr>
          <w:rFonts w:cstheme="minorHAnsi"/>
          <w:sz w:val="24"/>
          <w:szCs w:val="24"/>
        </w:rPr>
        <w:t>Acosta A.</w:t>
      </w:r>
      <w:r>
        <w:rPr>
          <w:rFonts w:cstheme="minorHAnsi"/>
          <w:sz w:val="24"/>
          <w:szCs w:val="24"/>
        </w:rPr>
        <w:t>,</w:t>
      </w:r>
      <w:r w:rsidRPr="00DE42F7">
        <w:rPr>
          <w:rFonts w:cstheme="minorHAnsi"/>
          <w:sz w:val="24"/>
          <w:szCs w:val="24"/>
        </w:rPr>
        <w:t xml:space="preserve"> Ercole S.</w:t>
      </w:r>
      <w:r>
        <w:rPr>
          <w:rFonts w:cstheme="minorHAnsi"/>
          <w:sz w:val="24"/>
          <w:szCs w:val="24"/>
        </w:rPr>
        <w:t xml:space="preserve"> (a cura di),</w:t>
      </w:r>
      <w:r w:rsidRPr="00DE42F7">
        <w:rPr>
          <w:rFonts w:cstheme="minorHAnsi"/>
          <w:sz w:val="24"/>
          <w:szCs w:val="24"/>
        </w:rPr>
        <w:t xml:space="preserve"> 2015. Gli habitat delle coste sabbiose italiane: ecologia e problematiche di conservazione.</w:t>
      </w:r>
      <w:r>
        <w:rPr>
          <w:rFonts w:cstheme="minorHAnsi"/>
          <w:sz w:val="24"/>
          <w:szCs w:val="24"/>
        </w:rPr>
        <w:t xml:space="preserve"> </w:t>
      </w:r>
      <w:r w:rsidRPr="00DE42F7">
        <w:rPr>
          <w:rFonts w:cstheme="minorHAnsi"/>
          <w:sz w:val="24"/>
          <w:szCs w:val="24"/>
        </w:rPr>
        <w:t>ISPRA</w:t>
      </w:r>
      <w:r>
        <w:rPr>
          <w:rFonts w:cstheme="minorHAnsi"/>
          <w:sz w:val="24"/>
          <w:szCs w:val="24"/>
        </w:rPr>
        <w:t>,</w:t>
      </w:r>
      <w:r w:rsidRPr="00DE42F7">
        <w:rPr>
          <w:rFonts w:cstheme="minorHAnsi"/>
          <w:sz w:val="24"/>
          <w:szCs w:val="24"/>
        </w:rPr>
        <w:t xml:space="preserve"> Serie Rapporti</w:t>
      </w:r>
      <w:r>
        <w:rPr>
          <w:rFonts w:cstheme="minorHAnsi"/>
          <w:sz w:val="24"/>
          <w:szCs w:val="24"/>
        </w:rPr>
        <w:t>,</w:t>
      </w:r>
      <w:r w:rsidRPr="00DE42F7">
        <w:rPr>
          <w:rFonts w:cstheme="minorHAnsi"/>
          <w:sz w:val="24"/>
          <w:szCs w:val="24"/>
        </w:rPr>
        <w:t xml:space="preserve"> 215/2015.</w:t>
      </w:r>
    </w:p>
    <w:p w14:paraId="2818CA3F" w14:textId="77777777" w:rsidR="00F95EEA" w:rsidRDefault="00F95EEA" w:rsidP="00E154CE">
      <w:pPr>
        <w:pStyle w:val="Default"/>
        <w:spacing w:after="120"/>
        <w:ind w:left="567" w:hanging="567"/>
        <w:jc w:val="both"/>
        <w:rPr>
          <w:rFonts w:asciiTheme="minorHAnsi" w:hAnsiTheme="minorHAnsi" w:cstheme="minorHAnsi"/>
          <w:color w:val="auto"/>
        </w:rPr>
      </w:pPr>
      <w:r w:rsidRPr="00DE42F7">
        <w:rPr>
          <w:rFonts w:asciiTheme="minorHAnsi" w:hAnsiTheme="minorHAnsi" w:cstheme="minorHAnsi"/>
          <w:color w:val="auto"/>
        </w:rPr>
        <w:t>Angelini P., Casella L., Grignetti A., Genovesi P. (ed.), 2016. Manuali per il monitoraggio di specie e habitat di interesse comunitario (Direttiva 92/43/CEE) in Italia: habitat. ISPRA, Serie Manuali e Linee Guida</w:t>
      </w:r>
      <w:r>
        <w:rPr>
          <w:rFonts w:asciiTheme="minorHAnsi" w:hAnsiTheme="minorHAnsi" w:cstheme="minorHAnsi"/>
          <w:color w:val="auto"/>
        </w:rPr>
        <w:t>,</w:t>
      </w:r>
      <w:r w:rsidRPr="00DE42F7">
        <w:rPr>
          <w:rFonts w:asciiTheme="minorHAnsi" w:hAnsiTheme="minorHAnsi" w:cstheme="minorHAnsi"/>
          <w:color w:val="auto"/>
        </w:rPr>
        <w:t xml:space="preserve"> 142/2016.</w:t>
      </w:r>
    </w:p>
    <w:p w14:paraId="5A13A528" w14:textId="77777777" w:rsidR="00F95EEA" w:rsidRDefault="00F95EEA" w:rsidP="00E154CE">
      <w:pPr>
        <w:pStyle w:val="Default"/>
        <w:spacing w:after="120"/>
        <w:ind w:left="567" w:hanging="567"/>
        <w:jc w:val="both"/>
        <w:rPr>
          <w:rFonts w:asciiTheme="minorHAnsi" w:hAnsiTheme="minorHAnsi" w:cstheme="minorHAnsi"/>
          <w:color w:val="auto"/>
        </w:rPr>
      </w:pPr>
      <w:r w:rsidRPr="007C1B99">
        <w:rPr>
          <w:rFonts w:asciiTheme="minorHAnsi" w:hAnsiTheme="minorHAnsi" w:cstheme="minorHAnsi"/>
          <w:color w:val="auto"/>
        </w:rPr>
        <w:t>Angelini</w:t>
      </w:r>
      <w:r>
        <w:rPr>
          <w:rFonts w:asciiTheme="minorHAnsi" w:hAnsiTheme="minorHAnsi" w:cstheme="minorHAnsi"/>
          <w:color w:val="auto"/>
        </w:rPr>
        <w:t xml:space="preserve"> P.</w:t>
      </w:r>
      <w:r w:rsidRPr="007C1B99">
        <w:rPr>
          <w:rFonts w:asciiTheme="minorHAnsi" w:hAnsiTheme="minorHAnsi" w:cstheme="minorHAnsi"/>
          <w:color w:val="auto"/>
        </w:rPr>
        <w:t>, Bianco</w:t>
      </w:r>
      <w:r>
        <w:rPr>
          <w:rFonts w:asciiTheme="minorHAnsi" w:hAnsiTheme="minorHAnsi" w:cstheme="minorHAnsi"/>
          <w:color w:val="auto"/>
        </w:rPr>
        <w:t xml:space="preserve"> P.</w:t>
      </w:r>
      <w:r w:rsidRPr="007C1B99">
        <w:rPr>
          <w:rFonts w:asciiTheme="minorHAnsi" w:hAnsiTheme="minorHAnsi" w:cstheme="minorHAnsi"/>
          <w:color w:val="auto"/>
        </w:rPr>
        <w:t>, Cardillo</w:t>
      </w:r>
      <w:r>
        <w:rPr>
          <w:rFonts w:asciiTheme="minorHAnsi" w:hAnsiTheme="minorHAnsi" w:cstheme="minorHAnsi"/>
          <w:color w:val="auto"/>
        </w:rPr>
        <w:t xml:space="preserve"> A.</w:t>
      </w:r>
      <w:r w:rsidRPr="007C1B99">
        <w:rPr>
          <w:rFonts w:asciiTheme="minorHAnsi" w:hAnsiTheme="minorHAnsi" w:cstheme="minorHAnsi"/>
          <w:color w:val="auto"/>
        </w:rPr>
        <w:t>,</w:t>
      </w:r>
      <w:r>
        <w:rPr>
          <w:rFonts w:asciiTheme="minorHAnsi" w:hAnsiTheme="minorHAnsi" w:cstheme="minorHAnsi"/>
          <w:color w:val="auto"/>
        </w:rPr>
        <w:t xml:space="preserve"> </w:t>
      </w:r>
      <w:r w:rsidRPr="007C1B99">
        <w:rPr>
          <w:rFonts w:asciiTheme="minorHAnsi" w:hAnsiTheme="minorHAnsi" w:cstheme="minorHAnsi"/>
          <w:color w:val="auto"/>
        </w:rPr>
        <w:t>Francescato</w:t>
      </w:r>
      <w:r>
        <w:rPr>
          <w:rFonts w:asciiTheme="minorHAnsi" w:hAnsiTheme="minorHAnsi" w:cstheme="minorHAnsi"/>
          <w:color w:val="auto"/>
        </w:rPr>
        <w:t xml:space="preserve"> C.</w:t>
      </w:r>
      <w:r w:rsidRPr="007C1B99">
        <w:rPr>
          <w:rFonts w:asciiTheme="minorHAnsi" w:hAnsiTheme="minorHAnsi" w:cstheme="minorHAnsi"/>
          <w:color w:val="auto"/>
        </w:rPr>
        <w:t>, Oriolo</w:t>
      </w:r>
      <w:r>
        <w:rPr>
          <w:rFonts w:asciiTheme="minorHAnsi" w:hAnsiTheme="minorHAnsi" w:cstheme="minorHAnsi"/>
          <w:color w:val="auto"/>
        </w:rPr>
        <w:t xml:space="preserve"> G., 2009. </w:t>
      </w:r>
      <w:r w:rsidRPr="007C1B99">
        <w:rPr>
          <w:rFonts w:asciiTheme="minorHAnsi" w:hAnsiTheme="minorHAnsi" w:cstheme="minorHAnsi"/>
          <w:color w:val="auto"/>
        </w:rPr>
        <w:t>Gli habitat in Carta della Natura</w:t>
      </w:r>
      <w:r>
        <w:rPr>
          <w:rFonts w:asciiTheme="minorHAnsi" w:hAnsiTheme="minorHAnsi" w:cstheme="minorHAnsi"/>
          <w:color w:val="auto"/>
        </w:rPr>
        <w:t xml:space="preserve">. </w:t>
      </w:r>
      <w:r w:rsidRPr="007C1B99">
        <w:rPr>
          <w:rFonts w:asciiTheme="minorHAnsi" w:hAnsiTheme="minorHAnsi" w:cstheme="minorHAnsi"/>
          <w:color w:val="auto"/>
        </w:rPr>
        <w:t>Schede descrittive degli habitat per la</w:t>
      </w:r>
      <w:r>
        <w:rPr>
          <w:rFonts w:asciiTheme="minorHAnsi" w:hAnsiTheme="minorHAnsi" w:cstheme="minorHAnsi"/>
          <w:color w:val="auto"/>
        </w:rPr>
        <w:t xml:space="preserve"> </w:t>
      </w:r>
      <w:r w:rsidRPr="007C1B99">
        <w:rPr>
          <w:rFonts w:asciiTheme="minorHAnsi" w:hAnsiTheme="minorHAnsi" w:cstheme="minorHAnsi"/>
          <w:color w:val="auto"/>
        </w:rPr>
        <w:t>cartografia alla scala 1:50.000</w:t>
      </w:r>
      <w:r>
        <w:rPr>
          <w:rFonts w:asciiTheme="minorHAnsi" w:hAnsiTheme="minorHAnsi" w:cstheme="minorHAnsi"/>
          <w:color w:val="auto"/>
        </w:rPr>
        <w:t xml:space="preserve">. </w:t>
      </w:r>
      <w:r w:rsidRPr="00DE42F7">
        <w:rPr>
          <w:rFonts w:asciiTheme="minorHAnsi" w:hAnsiTheme="minorHAnsi" w:cstheme="minorHAnsi"/>
          <w:color w:val="auto"/>
        </w:rPr>
        <w:t>ISPRA, Serie Manuali e Linee Guida</w:t>
      </w:r>
      <w:r>
        <w:rPr>
          <w:rFonts w:asciiTheme="minorHAnsi" w:hAnsiTheme="minorHAnsi" w:cstheme="minorHAnsi"/>
          <w:color w:val="auto"/>
        </w:rPr>
        <w:t>,</w:t>
      </w:r>
      <w:r w:rsidRPr="00DE42F7">
        <w:rPr>
          <w:rFonts w:asciiTheme="minorHAnsi" w:hAnsiTheme="minorHAnsi" w:cstheme="minorHAnsi"/>
          <w:color w:val="auto"/>
        </w:rPr>
        <w:t xml:space="preserve"> 4</w:t>
      </w:r>
      <w:r>
        <w:rPr>
          <w:rFonts w:asciiTheme="minorHAnsi" w:hAnsiTheme="minorHAnsi" w:cstheme="minorHAnsi"/>
          <w:color w:val="auto"/>
        </w:rPr>
        <w:t>9</w:t>
      </w:r>
      <w:r w:rsidRPr="00DE42F7">
        <w:rPr>
          <w:rFonts w:asciiTheme="minorHAnsi" w:hAnsiTheme="minorHAnsi" w:cstheme="minorHAnsi"/>
          <w:color w:val="auto"/>
        </w:rPr>
        <w:t>/20</w:t>
      </w:r>
      <w:r>
        <w:rPr>
          <w:rFonts w:asciiTheme="minorHAnsi" w:hAnsiTheme="minorHAnsi" w:cstheme="minorHAnsi"/>
          <w:color w:val="auto"/>
        </w:rPr>
        <w:t>09</w:t>
      </w:r>
      <w:r w:rsidRPr="00DE42F7">
        <w:rPr>
          <w:rFonts w:asciiTheme="minorHAnsi" w:hAnsiTheme="minorHAnsi" w:cstheme="minorHAnsi"/>
          <w:color w:val="auto"/>
        </w:rPr>
        <w:t>.</w:t>
      </w:r>
    </w:p>
    <w:p w14:paraId="3EB3DA4E" w14:textId="77777777" w:rsidR="00F95EEA" w:rsidRPr="00DE42F7" w:rsidRDefault="00F95EEA" w:rsidP="00E154CE">
      <w:pPr>
        <w:pStyle w:val="Default"/>
        <w:spacing w:after="120"/>
        <w:ind w:left="567" w:hanging="567"/>
        <w:jc w:val="both"/>
        <w:rPr>
          <w:rFonts w:asciiTheme="minorHAnsi" w:hAnsiTheme="minorHAnsi" w:cstheme="minorHAnsi"/>
          <w:color w:val="auto"/>
        </w:rPr>
      </w:pPr>
      <w:r w:rsidRPr="000605A1">
        <w:rPr>
          <w:rFonts w:asciiTheme="minorHAnsi" w:hAnsiTheme="minorHAnsi" w:cstheme="minorHAnsi"/>
          <w:color w:val="auto"/>
        </w:rPr>
        <w:t>Angelini</w:t>
      </w:r>
      <w:r>
        <w:rPr>
          <w:rFonts w:asciiTheme="minorHAnsi" w:hAnsiTheme="minorHAnsi" w:cstheme="minorHAnsi"/>
          <w:color w:val="auto"/>
        </w:rPr>
        <w:t xml:space="preserve"> P.</w:t>
      </w:r>
      <w:r w:rsidRPr="000605A1">
        <w:rPr>
          <w:rFonts w:asciiTheme="minorHAnsi" w:hAnsiTheme="minorHAnsi" w:cstheme="minorHAnsi"/>
          <w:color w:val="auto"/>
        </w:rPr>
        <w:t>, Chiarucci</w:t>
      </w:r>
      <w:r>
        <w:rPr>
          <w:rFonts w:asciiTheme="minorHAnsi" w:hAnsiTheme="minorHAnsi" w:cstheme="minorHAnsi"/>
          <w:color w:val="auto"/>
        </w:rPr>
        <w:t xml:space="preserve"> A.</w:t>
      </w:r>
      <w:r w:rsidRPr="000605A1">
        <w:rPr>
          <w:rFonts w:asciiTheme="minorHAnsi" w:hAnsiTheme="minorHAnsi" w:cstheme="minorHAnsi"/>
          <w:color w:val="auto"/>
        </w:rPr>
        <w:t>, Nascimbene</w:t>
      </w:r>
      <w:r>
        <w:rPr>
          <w:rFonts w:asciiTheme="minorHAnsi" w:hAnsiTheme="minorHAnsi" w:cstheme="minorHAnsi"/>
          <w:color w:val="auto"/>
        </w:rPr>
        <w:t xml:space="preserve"> J.</w:t>
      </w:r>
      <w:r w:rsidRPr="000605A1">
        <w:rPr>
          <w:rFonts w:asciiTheme="minorHAnsi" w:hAnsiTheme="minorHAnsi" w:cstheme="minorHAnsi"/>
          <w:color w:val="auto"/>
        </w:rPr>
        <w:t>, Cerabolini</w:t>
      </w:r>
      <w:r>
        <w:rPr>
          <w:rFonts w:asciiTheme="minorHAnsi" w:hAnsiTheme="minorHAnsi" w:cstheme="minorHAnsi"/>
          <w:color w:val="auto"/>
        </w:rPr>
        <w:t xml:space="preserve"> </w:t>
      </w:r>
      <w:r w:rsidRPr="000605A1">
        <w:rPr>
          <w:rFonts w:asciiTheme="minorHAnsi" w:hAnsiTheme="minorHAnsi" w:cstheme="minorHAnsi"/>
          <w:color w:val="auto"/>
        </w:rPr>
        <w:t>B</w:t>
      </w:r>
      <w:r>
        <w:rPr>
          <w:rFonts w:asciiTheme="minorHAnsi" w:hAnsiTheme="minorHAnsi" w:cstheme="minorHAnsi"/>
          <w:color w:val="auto"/>
        </w:rPr>
        <w:t>.</w:t>
      </w:r>
      <w:r w:rsidRPr="000605A1">
        <w:rPr>
          <w:rFonts w:asciiTheme="minorHAnsi" w:hAnsiTheme="minorHAnsi" w:cstheme="minorHAnsi"/>
          <w:color w:val="auto"/>
        </w:rPr>
        <w:t>E</w:t>
      </w:r>
      <w:r>
        <w:rPr>
          <w:rFonts w:asciiTheme="minorHAnsi" w:hAnsiTheme="minorHAnsi" w:cstheme="minorHAnsi"/>
          <w:color w:val="auto"/>
        </w:rPr>
        <w:t>.</w:t>
      </w:r>
      <w:r w:rsidRPr="000605A1">
        <w:rPr>
          <w:rFonts w:asciiTheme="minorHAnsi" w:hAnsiTheme="minorHAnsi" w:cstheme="minorHAnsi"/>
          <w:color w:val="auto"/>
        </w:rPr>
        <w:t>L</w:t>
      </w:r>
      <w:r>
        <w:rPr>
          <w:rFonts w:asciiTheme="minorHAnsi" w:hAnsiTheme="minorHAnsi" w:cstheme="minorHAnsi"/>
          <w:color w:val="auto"/>
        </w:rPr>
        <w:t>.</w:t>
      </w:r>
      <w:r w:rsidRPr="000605A1">
        <w:rPr>
          <w:rFonts w:asciiTheme="minorHAnsi" w:hAnsiTheme="minorHAnsi" w:cstheme="minorHAnsi"/>
          <w:color w:val="auto"/>
        </w:rPr>
        <w:t>, Dalle Fratte M</w:t>
      </w:r>
      <w:r>
        <w:rPr>
          <w:rFonts w:asciiTheme="minorHAnsi" w:hAnsiTheme="minorHAnsi" w:cstheme="minorHAnsi"/>
          <w:color w:val="auto"/>
        </w:rPr>
        <w:t>.</w:t>
      </w:r>
      <w:r w:rsidRPr="000605A1">
        <w:rPr>
          <w:rFonts w:asciiTheme="minorHAnsi" w:hAnsiTheme="minorHAnsi" w:cstheme="minorHAnsi"/>
          <w:color w:val="auto"/>
        </w:rPr>
        <w:t xml:space="preserve">, </w:t>
      </w:r>
      <w:r>
        <w:rPr>
          <w:rFonts w:asciiTheme="minorHAnsi" w:hAnsiTheme="minorHAnsi" w:cstheme="minorHAnsi"/>
          <w:color w:val="auto"/>
        </w:rPr>
        <w:t>Casella L., 2018</w:t>
      </w:r>
      <w:r w:rsidRPr="000605A1">
        <w:rPr>
          <w:rFonts w:asciiTheme="minorHAnsi" w:hAnsiTheme="minorHAnsi" w:cstheme="minorHAnsi"/>
          <w:color w:val="auto"/>
        </w:rPr>
        <w:t>.</w:t>
      </w:r>
      <w:r>
        <w:rPr>
          <w:rFonts w:asciiTheme="minorHAnsi" w:hAnsiTheme="minorHAnsi" w:cstheme="minorHAnsi"/>
          <w:color w:val="auto"/>
        </w:rPr>
        <w:t xml:space="preserve"> </w:t>
      </w:r>
      <w:r w:rsidRPr="00E572C8">
        <w:rPr>
          <w:rFonts w:asciiTheme="minorHAnsi" w:hAnsiTheme="minorHAnsi" w:cstheme="minorHAnsi"/>
          <w:color w:val="auto"/>
          <w:lang w:val="en-GB"/>
        </w:rPr>
        <w:t xml:space="preserve">Plant assemblages and conservation status of habitats of Community interest (Directive 92/43/EEC): definitions and concepts. </w:t>
      </w:r>
      <w:r w:rsidRPr="000605A1">
        <w:rPr>
          <w:rFonts w:asciiTheme="minorHAnsi" w:hAnsiTheme="minorHAnsi" w:cstheme="minorHAnsi"/>
          <w:color w:val="auto"/>
        </w:rPr>
        <w:t>Ecological Questions 29 (3), 87-97</w:t>
      </w:r>
      <w:r>
        <w:rPr>
          <w:rFonts w:asciiTheme="minorHAnsi" w:hAnsiTheme="minorHAnsi" w:cstheme="minorHAnsi"/>
          <w:color w:val="auto"/>
        </w:rPr>
        <w:t>.</w:t>
      </w:r>
    </w:p>
    <w:p w14:paraId="14CAB5F5" w14:textId="77777777" w:rsidR="00F95EEA" w:rsidRPr="00DE42F7" w:rsidRDefault="00F95EEA" w:rsidP="00E154CE">
      <w:pPr>
        <w:pStyle w:val="Default"/>
        <w:spacing w:after="120"/>
        <w:ind w:left="567" w:hanging="567"/>
        <w:jc w:val="both"/>
        <w:rPr>
          <w:rFonts w:asciiTheme="minorHAnsi" w:hAnsiTheme="minorHAnsi" w:cstheme="minorHAnsi"/>
          <w:color w:val="auto"/>
        </w:rPr>
      </w:pPr>
      <w:r w:rsidRPr="00DE42F7">
        <w:rPr>
          <w:rFonts w:asciiTheme="minorHAnsi" w:hAnsiTheme="minorHAnsi" w:cstheme="minorHAnsi"/>
          <w:color w:val="auto"/>
        </w:rPr>
        <w:t xml:space="preserve">Biondi E., Blasi C., Burrascano S., Casavecchia S., Copiz R., Del Vico E., Galdenzi D., Gigante D., Lasen C., Spampinato G., Venanzoni R., Zivkovic L. (a cura di), 2009. Manuale Italiano di Interpretazione degli Habitat della Direttiva 92/43/CEE. Società Botanica Italiana onlus - Ministero dell’Ambiente. </w:t>
      </w:r>
    </w:p>
    <w:p w14:paraId="3FB346C1" w14:textId="780B8DBB" w:rsidR="00F95EEA" w:rsidRPr="00DE42F7" w:rsidRDefault="00F95EEA" w:rsidP="00E154CE">
      <w:pPr>
        <w:pStyle w:val="Default"/>
        <w:spacing w:after="120"/>
        <w:ind w:left="567" w:hanging="567"/>
        <w:jc w:val="both"/>
        <w:rPr>
          <w:rFonts w:asciiTheme="minorHAnsi" w:hAnsiTheme="minorHAnsi" w:cstheme="minorHAnsi"/>
          <w:color w:val="auto"/>
        </w:rPr>
      </w:pPr>
      <w:r w:rsidRPr="00DE42F7">
        <w:rPr>
          <w:rFonts w:asciiTheme="minorHAnsi" w:hAnsiTheme="minorHAnsi" w:cstheme="minorHAnsi"/>
          <w:color w:val="auto"/>
        </w:rPr>
        <w:t>Biondi E., Blasi C., Allegrezza M., Anzellotti I., Azzella M.M., Carli E., Casavecchia S., Copiz R., Del Vico E., Facioni L., Galdenzi D., Gasparri R., Lasen C., Pesaresi S., Poldini L., Sburlino G., Taffetani F., Vagge I., Zitti S., Zivkovic L. 2014. Plant communities of Italy: the Vegetation Prodrome. Plant Biosystems, 148 (4): 728</w:t>
      </w:r>
      <w:r w:rsidR="00E154CE">
        <w:rPr>
          <w:rFonts w:asciiTheme="minorHAnsi" w:hAnsiTheme="minorHAnsi" w:cstheme="minorHAnsi"/>
          <w:color w:val="auto"/>
        </w:rPr>
        <w:t>-</w:t>
      </w:r>
      <w:r w:rsidRPr="00DE42F7">
        <w:rPr>
          <w:rFonts w:asciiTheme="minorHAnsi" w:hAnsiTheme="minorHAnsi" w:cstheme="minorHAnsi"/>
          <w:color w:val="auto"/>
        </w:rPr>
        <w:t>814</w:t>
      </w:r>
      <w:r w:rsidR="00E154CE">
        <w:rPr>
          <w:rFonts w:asciiTheme="minorHAnsi" w:hAnsiTheme="minorHAnsi" w:cstheme="minorHAnsi"/>
          <w:color w:val="auto"/>
        </w:rPr>
        <w:t>.</w:t>
      </w:r>
    </w:p>
    <w:p w14:paraId="5BAE3048" w14:textId="77777777" w:rsidR="00F95EEA" w:rsidRDefault="00F95EEA" w:rsidP="00E154CE">
      <w:pPr>
        <w:pStyle w:val="Default"/>
        <w:spacing w:after="120"/>
        <w:ind w:left="567" w:hanging="567"/>
        <w:jc w:val="both"/>
        <w:rPr>
          <w:rFonts w:asciiTheme="minorHAnsi" w:hAnsiTheme="minorHAnsi" w:cstheme="minorHAnsi"/>
          <w:color w:val="auto"/>
        </w:rPr>
      </w:pPr>
      <w:r w:rsidRPr="00DE42F7">
        <w:rPr>
          <w:rFonts w:asciiTheme="minorHAnsi" w:hAnsiTheme="minorHAnsi" w:cstheme="minorHAnsi"/>
          <w:color w:val="auto"/>
        </w:rPr>
        <w:t xml:space="preserve">Biondi E., Burrascano S., Casavecchia S., Copiz R., Del Vico E., Galdenzi D., Gigante D., Lasen C., Spampinato G., Venanzoni R., Zivkovic L., Blasi C., 2012. </w:t>
      </w:r>
      <w:r w:rsidRPr="00E572C8">
        <w:rPr>
          <w:rFonts w:asciiTheme="minorHAnsi" w:hAnsiTheme="minorHAnsi" w:cstheme="minorHAnsi"/>
          <w:color w:val="auto"/>
          <w:lang w:val="en-GB"/>
        </w:rPr>
        <w:t xml:space="preserve">Diagnosis and syntaxonomic interpretation of Annex I Habitats (Dir. 92/43/EEC) in Italy at the alliance level. </w:t>
      </w:r>
      <w:r w:rsidRPr="00DE42F7">
        <w:rPr>
          <w:rFonts w:asciiTheme="minorHAnsi" w:hAnsiTheme="minorHAnsi" w:cstheme="minorHAnsi"/>
          <w:color w:val="auto"/>
        </w:rPr>
        <w:t>Plant Sociology, 49 (1): 5-37</w:t>
      </w:r>
      <w:r>
        <w:rPr>
          <w:rFonts w:asciiTheme="minorHAnsi" w:hAnsiTheme="minorHAnsi" w:cstheme="minorHAnsi"/>
          <w:color w:val="auto"/>
        </w:rPr>
        <w:t>.</w:t>
      </w:r>
    </w:p>
    <w:p w14:paraId="447F0FA6" w14:textId="77777777" w:rsidR="00F95EEA" w:rsidRPr="00DE42F7" w:rsidRDefault="00F95EEA" w:rsidP="00E154CE">
      <w:pPr>
        <w:pStyle w:val="Default"/>
        <w:spacing w:after="120"/>
        <w:ind w:left="567" w:hanging="567"/>
        <w:jc w:val="both"/>
        <w:rPr>
          <w:rFonts w:asciiTheme="minorHAnsi" w:hAnsiTheme="minorHAnsi" w:cstheme="minorHAnsi"/>
          <w:color w:val="auto"/>
        </w:rPr>
      </w:pPr>
      <w:r w:rsidRPr="003E2BF5">
        <w:rPr>
          <w:rFonts w:asciiTheme="minorHAnsi" w:hAnsiTheme="minorHAnsi" w:cstheme="minorHAnsi"/>
          <w:color w:val="auto"/>
        </w:rPr>
        <w:t>Blasi C. (Ed.), 2010. La Vegetazione d’Italia. Palombi &amp; Partner S.r.l., Roma</w:t>
      </w:r>
      <w:r>
        <w:rPr>
          <w:rFonts w:asciiTheme="minorHAnsi" w:hAnsiTheme="minorHAnsi" w:cstheme="minorHAnsi"/>
          <w:color w:val="auto"/>
        </w:rPr>
        <w:t>.</w:t>
      </w:r>
    </w:p>
    <w:p w14:paraId="598836CF" w14:textId="77777777" w:rsidR="00F95EEA" w:rsidRDefault="00F95EEA" w:rsidP="00E154CE">
      <w:pPr>
        <w:pStyle w:val="Default"/>
        <w:spacing w:after="120"/>
        <w:ind w:left="567" w:hanging="567"/>
        <w:jc w:val="both"/>
        <w:rPr>
          <w:rFonts w:asciiTheme="minorHAnsi" w:hAnsiTheme="minorHAnsi" w:cstheme="minorHAnsi"/>
          <w:color w:val="auto"/>
        </w:rPr>
      </w:pPr>
      <w:r w:rsidRPr="00DE42F7">
        <w:rPr>
          <w:rFonts w:asciiTheme="minorHAnsi" w:hAnsiTheme="minorHAnsi" w:cstheme="minorHAnsi"/>
          <w:color w:val="auto"/>
        </w:rPr>
        <w:t>Blasi C., Biondi E. (Eds.), 2017. La flora in Italia. Ministero dell'Ambiente</w:t>
      </w:r>
      <w:r>
        <w:rPr>
          <w:rFonts w:asciiTheme="minorHAnsi" w:hAnsiTheme="minorHAnsi" w:cstheme="minorHAnsi"/>
          <w:color w:val="auto"/>
        </w:rPr>
        <w:t>.</w:t>
      </w:r>
      <w:r w:rsidRPr="00DE42F7">
        <w:rPr>
          <w:rFonts w:asciiTheme="minorHAnsi" w:hAnsiTheme="minorHAnsi" w:cstheme="minorHAnsi"/>
          <w:color w:val="auto"/>
        </w:rPr>
        <w:t xml:space="preserve"> Sapienza Università Editrice, Roma. </w:t>
      </w:r>
    </w:p>
    <w:p w14:paraId="59AB856E" w14:textId="77777777" w:rsidR="00F95EEA" w:rsidRDefault="00F95EEA" w:rsidP="00E154CE">
      <w:pPr>
        <w:pStyle w:val="Default"/>
        <w:spacing w:after="120"/>
        <w:ind w:left="567" w:hanging="567"/>
        <w:jc w:val="both"/>
        <w:rPr>
          <w:rFonts w:asciiTheme="minorHAnsi" w:hAnsiTheme="minorHAnsi" w:cstheme="minorHAnsi"/>
          <w:color w:val="auto"/>
        </w:rPr>
      </w:pPr>
      <w:r w:rsidRPr="00FF032C">
        <w:rPr>
          <w:rFonts w:asciiTheme="minorHAnsi" w:hAnsiTheme="minorHAnsi" w:cstheme="minorHAnsi"/>
          <w:color w:val="auto"/>
        </w:rPr>
        <w:t>Del Vecchio S</w:t>
      </w:r>
      <w:r>
        <w:rPr>
          <w:rFonts w:asciiTheme="minorHAnsi" w:hAnsiTheme="minorHAnsi" w:cstheme="minorHAnsi"/>
          <w:color w:val="auto"/>
        </w:rPr>
        <w:t>.</w:t>
      </w:r>
      <w:r w:rsidRPr="00FF032C">
        <w:rPr>
          <w:rFonts w:asciiTheme="minorHAnsi" w:hAnsiTheme="minorHAnsi" w:cstheme="minorHAnsi"/>
          <w:color w:val="auto"/>
        </w:rPr>
        <w:t>, Slaviero A</w:t>
      </w:r>
      <w:r>
        <w:rPr>
          <w:rFonts w:asciiTheme="minorHAnsi" w:hAnsiTheme="minorHAnsi" w:cstheme="minorHAnsi"/>
          <w:color w:val="auto"/>
        </w:rPr>
        <w:t>.</w:t>
      </w:r>
      <w:r w:rsidRPr="00FF032C">
        <w:rPr>
          <w:rFonts w:asciiTheme="minorHAnsi" w:hAnsiTheme="minorHAnsi" w:cstheme="minorHAnsi"/>
          <w:color w:val="auto"/>
        </w:rPr>
        <w:t>, Fantinato E</w:t>
      </w:r>
      <w:r>
        <w:rPr>
          <w:rFonts w:asciiTheme="minorHAnsi" w:hAnsiTheme="minorHAnsi" w:cstheme="minorHAnsi"/>
          <w:color w:val="auto"/>
        </w:rPr>
        <w:t>.</w:t>
      </w:r>
      <w:r w:rsidRPr="00FF032C">
        <w:rPr>
          <w:rFonts w:asciiTheme="minorHAnsi" w:hAnsiTheme="minorHAnsi" w:cstheme="minorHAnsi"/>
          <w:color w:val="auto"/>
        </w:rPr>
        <w:t>, Buffa G.</w:t>
      </w:r>
      <w:r>
        <w:rPr>
          <w:rFonts w:asciiTheme="minorHAnsi" w:hAnsiTheme="minorHAnsi" w:cstheme="minorHAnsi"/>
          <w:color w:val="auto"/>
        </w:rPr>
        <w:t>,</w:t>
      </w:r>
      <w:r w:rsidRPr="00FF032C">
        <w:rPr>
          <w:rFonts w:asciiTheme="minorHAnsi" w:hAnsiTheme="minorHAnsi" w:cstheme="minorHAnsi"/>
          <w:color w:val="auto"/>
        </w:rPr>
        <w:t xml:space="preserve"> 2016. </w:t>
      </w:r>
      <w:r w:rsidRPr="00E572C8">
        <w:rPr>
          <w:rFonts w:asciiTheme="minorHAnsi" w:hAnsiTheme="minorHAnsi" w:cstheme="minorHAnsi"/>
          <w:color w:val="auto"/>
          <w:lang w:val="en-GB"/>
        </w:rPr>
        <w:t xml:space="preserve">The use of plant community attributes to detect habitat quality in coastal environments. </w:t>
      </w:r>
      <w:r w:rsidRPr="00FF032C">
        <w:rPr>
          <w:rFonts w:asciiTheme="minorHAnsi" w:hAnsiTheme="minorHAnsi" w:cstheme="minorHAnsi"/>
          <w:color w:val="auto"/>
        </w:rPr>
        <w:t>AoB PLANTS 8: plw040</w:t>
      </w:r>
      <w:r>
        <w:rPr>
          <w:rFonts w:asciiTheme="minorHAnsi" w:hAnsiTheme="minorHAnsi" w:cstheme="minorHAnsi"/>
          <w:color w:val="auto"/>
        </w:rPr>
        <w:t>.</w:t>
      </w:r>
    </w:p>
    <w:p w14:paraId="242AABD2" w14:textId="10D2CDFC" w:rsidR="00F95EEA" w:rsidRDefault="00F95EEA" w:rsidP="00E154CE">
      <w:pPr>
        <w:pStyle w:val="Default"/>
        <w:spacing w:after="120"/>
        <w:ind w:left="567" w:hanging="567"/>
        <w:jc w:val="both"/>
        <w:rPr>
          <w:rFonts w:asciiTheme="minorHAnsi" w:hAnsiTheme="minorHAnsi" w:cstheme="minorHAnsi"/>
          <w:color w:val="auto"/>
        </w:rPr>
      </w:pPr>
      <w:r>
        <w:rPr>
          <w:rFonts w:asciiTheme="minorHAnsi" w:hAnsiTheme="minorHAnsi" w:cstheme="minorHAnsi"/>
          <w:color w:val="auto"/>
        </w:rPr>
        <w:t xml:space="preserve">Emberger C., Larrieu L., Gonin P., Perret J., </w:t>
      </w:r>
      <w:r w:rsidRPr="003F558E">
        <w:rPr>
          <w:rFonts w:asciiTheme="minorHAnsi" w:hAnsiTheme="minorHAnsi" w:cstheme="minorHAnsi"/>
          <w:color w:val="auto"/>
        </w:rPr>
        <w:t xml:space="preserve">Dieci fattori chiave per la diversità delle specie in foresta </w:t>
      </w:r>
      <w:r>
        <w:rPr>
          <w:rFonts w:asciiTheme="minorHAnsi" w:hAnsiTheme="minorHAnsi" w:cstheme="minorHAnsi"/>
          <w:color w:val="auto"/>
        </w:rPr>
        <w:t>-</w:t>
      </w:r>
      <w:r w:rsidRPr="003F558E">
        <w:rPr>
          <w:rFonts w:asciiTheme="minorHAnsi" w:hAnsiTheme="minorHAnsi" w:cstheme="minorHAnsi"/>
          <w:color w:val="auto"/>
        </w:rPr>
        <w:t xml:space="preserve"> Comprendere l’Indice di Biodiversità </w:t>
      </w:r>
      <w:r w:rsidR="00E154CE">
        <w:rPr>
          <w:rFonts w:asciiTheme="minorHAnsi" w:hAnsiTheme="minorHAnsi" w:cstheme="minorHAnsi"/>
          <w:color w:val="auto"/>
        </w:rPr>
        <w:t>p</w:t>
      </w:r>
      <w:r w:rsidRPr="003F558E">
        <w:rPr>
          <w:rFonts w:asciiTheme="minorHAnsi" w:hAnsiTheme="minorHAnsi" w:cstheme="minorHAnsi"/>
          <w:color w:val="auto"/>
        </w:rPr>
        <w:t>otenziale (IBP)</w:t>
      </w:r>
      <w:r>
        <w:rPr>
          <w:rFonts w:asciiTheme="minorHAnsi" w:hAnsiTheme="minorHAnsi" w:cstheme="minorHAnsi"/>
          <w:color w:val="auto"/>
        </w:rPr>
        <w:t xml:space="preserve">. </w:t>
      </w:r>
      <w:r w:rsidRPr="006E60BE">
        <w:rPr>
          <w:rFonts w:asciiTheme="minorHAnsi" w:hAnsiTheme="minorHAnsi" w:cstheme="minorHAnsi"/>
          <w:color w:val="auto"/>
        </w:rPr>
        <w:t xml:space="preserve">Institut pour le </w:t>
      </w:r>
      <w:r>
        <w:rPr>
          <w:rFonts w:asciiTheme="minorHAnsi" w:hAnsiTheme="minorHAnsi" w:cstheme="minorHAnsi"/>
          <w:color w:val="auto"/>
        </w:rPr>
        <w:t>D</w:t>
      </w:r>
      <w:r w:rsidRPr="006E60BE">
        <w:rPr>
          <w:rFonts w:asciiTheme="minorHAnsi" w:hAnsiTheme="minorHAnsi" w:cstheme="minorHAnsi"/>
          <w:color w:val="auto"/>
        </w:rPr>
        <w:t>éveloppement</w:t>
      </w:r>
      <w:r>
        <w:rPr>
          <w:rFonts w:asciiTheme="minorHAnsi" w:hAnsiTheme="minorHAnsi" w:cstheme="minorHAnsi"/>
          <w:color w:val="auto"/>
        </w:rPr>
        <w:t xml:space="preserve"> F</w:t>
      </w:r>
      <w:r w:rsidRPr="006E60BE">
        <w:rPr>
          <w:rFonts w:asciiTheme="minorHAnsi" w:hAnsiTheme="minorHAnsi" w:cstheme="minorHAnsi"/>
          <w:color w:val="auto"/>
        </w:rPr>
        <w:t>orestier</w:t>
      </w:r>
      <w:r>
        <w:rPr>
          <w:rFonts w:asciiTheme="minorHAnsi" w:hAnsiTheme="minorHAnsi" w:cstheme="minorHAnsi"/>
          <w:color w:val="auto"/>
        </w:rPr>
        <w:t>, Paris. Tradotto e rielaborato da D.R.E.Am. Italia nell’ambito del Progetto LIFE GoProFor.</w:t>
      </w:r>
    </w:p>
    <w:p w14:paraId="140E6F7C" w14:textId="77777777" w:rsidR="00F95EEA" w:rsidRPr="00DE42F7" w:rsidRDefault="00F95EEA" w:rsidP="00E154CE">
      <w:pPr>
        <w:pStyle w:val="Default"/>
        <w:spacing w:after="120"/>
        <w:ind w:left="567" w:hanging="567"/>
        <w:jc w:val="both"/>
        <w:rPr>
          <w:rFonts w:asciiTheme="minorHAnsi" w:hAnsiTheme="minorHAnsi" w:cstheme="minorHAnsi"/>
          <w:color w:val="auto"/>
        </w:rPr>
      </w:pPr>
      <w:r w:rsidRPr="00F40509">
        <w:rPr>
          <w:rFonts w:asciiTheme="minorHAnsi" w:hAnsiTheme="minorHAnsi" w:cstheme="minorHAnsi"/>
          <w:color w:val="auto"/>
        </w:rPr>
        <w:t>Ercole S., Angelini P., Carnevali L., Casella L., Giacanelli V., Grignetti A., La Mesa G., Nardelli R., Serra L., Stoch F., Tunesi L., Genovesi P. (ed.), 2021. Rapporti Direttive Natura (2013-2018). Sintesi dello stato di conservazione delle specie e degli habitat di interesse comunitario e delle azioni di contrasto alle specie esotiche di rilevanza unionale in Italia. ISPRA, Serie Rapporti 349/2021.</w:t>
      </w:r>
    </w:p>
    <w:p w14:paraId="08D79382" w14:textId="7ED3491E" w:rsidR="00F95EEA" w:rsidRDefault="00F95EEA" w:rsidP="00E154CE">
      <w:pPr>
        <w:autoSpaceDE w:val="0"/>
        <w:autoSpaceDN w:val="0"/>
        <w:adjustRightInd w:val="0"/>
        <w:spacing w:after="120" w:line="240" w:lineRule="auto"/>
        <w:ind w:left="567" w:hanging="567"/>
        <w:jc w:val="both"/>
        <w:rPr>
          <w:rFonts w:cstheme="minorHAnsi"/>
          <w:sz w:val="24"/>
          <w:szCs w:val="24"/>
        </w:rPr>
      </w:pPr>
      <w:r w:rsidRPr="00DE42F7">
        <w:rPr>
          <w:rFonts w:cstheme="minorHAnsi"/>
          <w:sz w:val="24"/>
          <w:szCs w:val="24"/>
        </w:rPr>
        <w:lastRenderedPageBreak/>
        <w:t>European Commission</w:t>
      </w:r>
      <w:r w:rsidR="00E154CE">
        <w:rPr>
          <w:rFonts w:cstheme="minorHAnsi"/>
          <w:sz w:val="24"/>
          <w:szCs w:val="24"/>
        </w:rPr>
        <w:t>,</w:t>
      </w:r>
      <w:r w:rsidRPr="00DE42F7">
        <w:rPr>
          <w:rFonts w:cstheme="minorHAnsi"/>
          <w:sz w:val="24"/>
          <w:szCs w:val="24"/>
        </w:rPr>
        <w:t xml:space="preserve"> 2013. Interpretation manual of European Union habitats - EUR 28. E.C., DG</w:t>
      </w:r>
      <w:r>
        <w:rPr>
          <w:rFonts w:cstheme="minorHAnsi"/>
          <w:sz w:val="24"/>
          <w:szCs w:val="24"/>
        </w:rPr>
        <w:t xml:space="preserve"> </w:t>
      </w:r>
      <w:r w:rsidRPr="00DE42F7">
        <w:rPr>
          <w:rFonts w:cstheme="minorHAnsi"/>
          <w:sz w:val="24"/>
          <w:szCs w:val="24"/>
        </w:rPr>
        <w:t>ENVIRONMENT</w:t>
      </w:r>
      <w:r>
        <w:rPr>
          <w:rFonts w:cstheme="minorHAnsi"/>
          <w:sz w:val="24"/>
          <w:szCs w:val="24"/>
        </w:rPr>
        <w:t>,</w:t>
      </w:r>
      <w:r w:rsidRPr="00DE42F7">
        <w:rPr>
          <w:rFonts w:cstheme="minorHAnsi"/>
          <w:sz w:val="24"/>
          <w:szCs w:val="24"/>
        </w:rPr>
        <w:t xml:space="preserve"> Bruxelles</w:t>
      </w:r>
      <w:r>
        <w:rPr>
          <w:rFonts w:cstheme="minorHAnsi"/>
          <w:sz w:val="24"/>
          <w:szCs w:val="24"/>
        </w:rPr>
        <w:t>.</w:t>
      </w:r>
    </w:p>
    <w:p w14:paraId="5142A330" w14:textId="77777777" w:rsidR="00F95EEA" w:rsidRDefault="00F95EEA" w:rsidP="00E154CE">
      <w:pPr>
        <w:autoSpaceDE w:val="0"/>
        <w:autoSpaceDN w:val="0"/>
        <w:adjustRightInd w:val="0"/>
        <w:spacing w:after="120" w:line="240" w:lineRule="auto"/>
        <w:ind w:left="567" w:hanging="567"/>
        <w:jc w:val="both"/>
        <w:rPr>
          <w:rFonts w:cstheme="minorHAnsi"/>
          <w:sz w:val="24"/>
          <w:szCs w:val="24"/>
        </w:rPr>
      </w:pPr>
      <w:r w:rsidRPr="00085523">
        <w:rPr>
          <w:rFonts w:cstheme="minorHAnsi"/>
          <w:sz w:val="24"/>
          <w:szCs w:val="24"/>
        </w:rPr>
        <w:t>La Mesa G., Paglialonga A., Tunesi L. (ed.), 2019. Manuali per il monitoraggio di specie e habitat di</w:t>
      </w:r>
      <w:r>
        <w:rPr>
          <w:rFonts w:cstheme="minorHAnsi"/>
          <w:sz w:val="24"/>
          <w:szCs w:val="24"/>
        </w:rPr>
        <w:t xml:space="preserve"> </w:t>
      </w:r>
      <w:r w:rsidRPr="00085523">
        <w:rPr>
          <w:rFonts w:cstheme="minorHAnsi"/>
          <w:sz w:val="24"/>
          <w:szCs w:val="24"/>
        </w:rPr>
        <w:t>interesse comunitario (Direttiva 92/43/CEE e Direttiva 09/147/CE) in Italia: ambiente marino. ISPRA,</w:t>
      </w:r>
      <w:r>
        <w:rPr>
          <w:rFonts w:cstheme="minorHAnsi"/>
          <w:sz w:val="24"/>
          <w:szCs w:val="24"/>
        </w:rPr>
        <w:t xml:space="preserve"> </w:t>
      </w:r>
      <w:r w:rsidRPr="00085523">
        <w:rPr>
          <w:rFonts w:cstheme="minorHAnsi"/>
          <w:sz w:val="24"/>
          <w:szCs w:val="24"/>
        </w:rPr>
        <w:t>Serie Manuali e linee guida, 190/2019.</w:t>
      </w:r>
    </w:p>
    <w:p w14:paraId="047B54CA" w14:textId="77777777" w:rsidR="00F95EEA" w:rsidRPr="00E572C8" w:rsidRDefault="00F95EEA" w:rsidP="00E154CE">
      <w:pPr>
        <w:autoSpaceDE w:val="0"/>
        <w:autoSpaceDN w:val="0"/>
        <w:adjustRightInd w:val="0"/>
        <w:spacing w:after="120" w:line="240" w:lineRule="auto"/>
        <w:ind w:left="567" w:hanging="567"/>
        <w:jc w:val="both"/>
        <w:rPr>
          <w:rFonts w:cstheme="minorHAnsi"/>
          <w:sz w:val="24"/>
          <w:szCs w:val="24"/>
          <w:lang w:val="en-GB"/>
        </w:rPr>
      </w:pPr>
      <w:r w:rsidRPr="00C33648">
        <w:rPr>
          <w:rFonts w:cstheme="minorHAnsi"/>
          <w:sz w:val="24"/>
          <w:szCs w:val="24"/>
        </w:rPr>
        <w:t>Lazzaro L</w:t>
      </w:r>
      <w:r>
        <w:rPr>
          <w:rFonts w:cstheme="minorHAnsi"/>
          <w:sz w:val="24"/>
          <w:szCs w:val="24"/>
        </w:rPr>
        <w:t>.</w:t>
      </w:r>
      <w:r w:rsidRPr="00C33648">
        <w:rPr>
          <w:rFonts w:cstheme="minorHAnsi"/>
          <w:sz w:val="24"/>
          <w:szCs w:val="24"/>
        </w:rPr>
        <w:t>, Bolpagni R</w:t>
      </w:r>
      <w:r>
        <w:rPr>
          <w:rFonts w:cstheme="minorHAnsi"/>
          <w:sz w:val="24"/>
          <w:szCs w:val="24"/>
        </w:rPr>
        <w:t>.</w:t>
      </w:r>
      <w:r w:rsidRPr="00C33648">
        <w:rPr>
          <w:rFonts w:cstheme="minorHAnsi"/>
          <w:sz w:val="24"/>
          <w:szCs w:val="24"/>
        </w:rPr>
        <w:t>, Buffa G</w:t>
      </w:r>
      <w:r>
        <w:rPr>
          <w:rFonts w:cstheme="minorHAnsi"/>
          <w:sz w:val="24"/>
          <w:szCs w:val="24"/>
        </w:rPr>
        <w:t>.</w:t>
      </w:r>
      <w:r w:rsidRPr="00C33648">
        <w:rPr>
          <w:rFonts w:cstheme="minorHAnsi"/>
          <w:sz w:val="24"/>
          <w:szCs w:val="24"/>
        </w:rPr>
        <w:t>, Gentili R</w:t>
      </w:r>
      <w:r>
        <w:rPr>
          <w:rFonts w:cstheme="minorHAnsi"/>
          <w:sz w:val="24"/>
          <w:szCs w:val="24"/>
        </w:rPr>
        <w:t>.</w:t>
      </w:r>
      <w:r w:rsidRPr="00C33648">
        <w:rPr>
          <w:rFonts w:cstheme="minorHAnsi"/>
          <w:sz w:val="24"/>
          <w:szCs w:val="24"/>
        </w:rPr>
        <w:t>, Lonati M</w:t>
      </w:r>
      <w:r>
        <w:rPr>
          <w:rFonts w:cstheme="minorHAnsi"/>
          <w:sz w:val="24"/>
          <w:szCs w:val="24"/>
        </w:rPr>
        <w:t>.</w:t>
      </w:r>
      <w:r w:rsidRPr="00C33648">
        <w:rPr>
          <w:rFonts w:cstheme="minorHAnsi"/>
          <w:sz w:val="24"/>
          <w:szCs w:val="24"/>
        </w:rPr>
        <w:t>, Stinca A</w:t>
      </w:r>
      <w:r>
        <w:rPr>
          <w:rFonts w:cstheme="minorHAnsi"/>
          <w:sz w:val="24"/>
          <w:szCs w:val="24"/>
        </w:rPr>
        <w:t>.</w:t>
      </w:r>
      <w:r w:rsidRPr="00C33648">
        <w:rPr>
          <w:rFonts w:cstheme="minorHAnsi"/>
          <w:sz w:val="24"/>
          <w:szCs w:val="24"/>
        </w:rPr>
        <w:t>, Acosta A</w:t>
      </w:r>
      <w:r>
        <w:rPr>
          <w:rFonts w:cstheme="minorHAnsi"/>
          <w:sz w:val="24"/>
          <w:szCs w:val="24"/>
        </w:rPr>
        <w:t>.</w:t>
      </w:r>
      <w:r w:rsidRPr="00C33648">
        <w:rPr>
          <w:rFonts w:cstheme="minorHAnsi"/>
          <w:sz w:val="24"/>
          <w:szCs w:val="24"/>
        </w:rPr>
        <w:t>T</w:t>
      </w:r>
      <w:r>
        <w:rPr>
          <w:rFonts w:cstheme="minorHAnsi"/>
          <w:sz w:val="24"/>
          <w:szCs w:val="24"/>
        </w:rPr>
        <w:t>.</w:t>
      </w:r>
      <w:r w:rsidRPr="00C33648">
        <w:rPr>
          <w:rFonts w:cstheme="minorHAnsi"/>
          <w:sz w:val="24"/>
          <w:szCs w:val="24"/>
        </w:rPr>
        <w:t>R</w:t>
      </w:r>
      <w:r>
        <w:rPr>
          <w:rFonts w:cstheme="minorHAnsi"/>
          <w:sz w:val="24"/>
          <w:szCs w:val="24"/>
        </w:rPr>
        <w:t>.</w:t>
      </w:r>
      <w:r w:rsidRPr="00C33648">
        <w:rPr>
          <w:rFonts w:cstheme="minorHAnsi"/>
          <w:sz w:val="24"/>
          <w:szCs w:val="24"/>
        </w:rPr>
        <w:t>, Adorni M</w:t>
      </w:r>
      <w:r>
        <w:rPr>
          <w:rFonts w:cstheme="minorHAnsi"/>
          <w:sz w:val="24"/>
          <w:szCs w:val="24"/>
        </w:rPr>
        <w:t>.</w:t>
      </w:r>
      <w:r w:rsidRPr="00C33648">
        <w:rPr>
          <w:rFonts w:cstheme="minorHAnsi"/>
          <w:sz w:val="24"/>
          <w:szCs w:val="24"/>
        </w:rPr>
        <w:t>, Aleffi M</w:t>
      </w:r>
      <w:r>
        <w:rPr>
          <w:rFonts w:cstheme="minorHAnsi"/>
          <w:sz w:val="24"/>
          <w:szCs w:val="24"/>
        </w:rPr>
        <w:t>.</w:t>
      </w:r>
      <w:r w:rsidRPr="00C33648">
        <w:rPr>
          <w:rFonts w:cstheme="minorHAnsi"/>
          <w:sz w:val="24"/>
          <w:szCs w:val="24"/>
        </w:rPr>
        <w:t>, Allegrezza M</w:t>
      </w:r>
      <w:r>
        <w:rPr>
          <w:rFonts w:cstheme="minorHAnsi"/>
          <w:sz w:val="24"/>
          <w:szCs w:val="24"/>
        </w:rPr>
        <w:t>.</w:t>
      </w:r>
      <w:r w:rsidRPr="00C33648">
        <w:rPr>
          <w:rFonts w:cstheme="minorHAnsi"/>
          <w:sz w:val="24"/>
          <w:szCs w:val="24"/>
        </w:rPr>
        <w:t>, Angiolini C</w:t>
      </w:r>
      <w:r>
        <w:rPr>
          <w:rFonts w:cstheme="minorHAnsi"/>
          <w:sz w:val="24"/>
          <w:szCs w:val="24"/>
        </w:rPr>
        <w:t>.</w:t>
      </w:r>
      <w:r w:rsidRPr="00C33648">
        <w:rPr>
          <w:rFonts w:cstheme="minorHAnsi"/>
          <w:sz w:val="24"/>
          <w:szCs w:val="24"/>
        </w:rPr>
        <w:t>, Assini S</w:t>
      </w:r>
      <w:r>
        <w:rPr>
          <w:rFonts w:cstheme="minorHAnsi"/>
          <w:sz w:val="24"/>
          <w:szCs w:val="24"/>
        </w:rPr>
        <w:t>.</w:t>
      </w:r>
      <w:r w:rsidRPr="00C33648">
        <w:rPr>
          <w:rFonts w:cstheme="minorHAnsi"/>
          <w:sz w:val="24"/>
          <w:szCs w:val="24"/>
        </w:rPr>
        <w:t>, Bagella S</w:t>
      </w:r>
      <w:r>
        <w:rPr>
          <w:rFonts w:cstheme="minorHAnsi"/>
          <w:sz w:val="24"/>
          <w:szCs w:val="24"/>
        </w:rPr>
        <w:t>.</w:t>
      </w:r>
      <w:r w:rsidRPr="00C33648">
        <w:rPr>
          <w:rFonts w:cstheme="minorHAnsi"/>
          <w:sz w:val="24"/>
          <w:szCs w:val="24"/>
        </w:rPr>
        <w:t>, Bonari G</w:t>
      </w:r>
      <w:r>
        <w:rPr>
          <w:rFonts w:cstheme="minorHAnsi"/>
          <w:sz w:val="24"/>
          <w:szCs w:val="24"/>
        </w:rPr>
        <w:t>.</w:t>
      </w:r>
      <w:r w:rsidRPr="00C33648">
        <w:rPr>
          <w:rFonts w:cstheme="minorHAnsi"/>
          <w:sz w:val="24"/>
          <w:szCs w:val="24"/>
        </w:rPr>
        <w:t>, Bovio M</w:t>
      </w:r>
      <w:r>
        <w:rPr>
          <w:rFonts w:cstheme="minorHAnsi"/>
          <w:sz w:val="24"/>
          <w:szCs w:val="24"/>
        </w:rPr>
        <w:t>.</w:t>
      </w:r>
      <w:r w:rsidRPr="00C33648">
        <w:rPr>
          <w:rFonts w:cstheme="minorHAnsi"/>
          <w:sz w:val="24"/>
          <w:szCs w:val="24"/>
        </w:rPr>
        <w:t>, Bracco F</w:t>
      </w:r>
      <w:r>
        <w:rPr>
          <w:rFonts w:cstheme="minorHAnsi"/>
          <w:sz w:val="24"/>
          <w:szCs w:val="24"/>
        </w:rPr>
        <w:t>.</w:t>
      </w:r>
      <w:r w:rsidRPr="00C33648">
        <w:rPr>
          <w:rFonts w:cstheme="minorHAnsi"/>
          <w:sz w:val="24"/>
          <w:szCs w:val="24"/>
        </w:rPr>
        <w:t>, Brundu G</w:t>
      </w:r>
      <w:r>
        <w:rPr>
          <w:rFonts w:cstheme="minorHAnsi"/>
          <w:sz w:val="24"/>
          <w:szCs w:val="24"/>
        </w:rPr>
        <w:t>.</w:t>
      </w:r>
      <w:r w:rsidRPr="00C33648">
        <w:rPr>
          <w:rFonts w:cstheme="minorHAnsi"/>
          <w:sz w:val="24"/>
          <w:szCs w:val="24"/>
        </w:rPr>
        <w:t>, Caccianiga M</w:t>
      </w:r>
      <w:r>
        <w:rPr>
          <w:rFonts w:cstheme="minorHAnsi"/>
          <w:sz w:val="24"/>
          <w:szCs w:val="24"/>
        </w:rPr>
        <w:t>.</w:t>
      </w:r>
      <w:r w:rsidRPr="00C33648">
        <w:rPr>
          <w:rFonts w:cstheme="minorHAnsi"/>
          <w:sz w:val="24"/>
          <w:szCs w:val="24"/>
        </w:rPr>
        <w:t>, Carnevali L</w:t>
      </w:r>
      <w:r>
        <w:rPr>
          <w:rFonts w:cstheme="minorHAnsi"/>
          <w:sz w:val="24"/>
          <w:szCs w:val="24"/>
        </w:rPr>
        <w:t>.</w:t>
      </w:r>
      <w:r w:rsidRPr="00C33648">
        <w:rPr>
          <w:rFonts w:cstheme="minorHAnsi"/>
          <w:sz w:val="24"/>
          <w:szCs w:val="24"/>
        </w:rPr>
        <w:t>, Di Cecco V</w:t>
      </w:r>
      <w:r>
        <w:rPr>
          <w:rFonts w:cstheme="minorHAnsi"/>
          <w:sz w:val="24"/>
          <w:szCs w:val="24"/>
        </w:rPr>
        <w:t>.</w:t>
      </w:r>
      <w:r w:rsidRPr="00C33648">
        <w:rPr>
          <w:rFonts w:cstheme="minorHAnsi"/>
          <w:sz w:val="24"/>
          <w:szCs w:val="24"/>
        </w:rPr>
        <w:t>, Ceschin S</w:t>
      </w:r>
      <w:r>
        <w:rPr>
          <w:rFonts w:cstheme="minorHAnsi"/>
          <w:sz w:val="24"/>
          <w:szCs w:val="24"/>
        </w:rPr>
        <w:t>.</w:t>
      </w:r>
      <w:r w:rsidRPr="00C33648">
        <w:rPr>
          <w:rFonts w:cstheme="minorHAnsi"/>
          <w:sz w:val="24"/>
          <w:szCs w:val="24"/>
        </w:rPr>
        <w:t>, Ciaschetti G</w:t>
      </w:r>
      <w:r>
        <w:rPr>
          <w:rFonts w:cstheme="minorHAnsi"/>
          <w:sz w:val="24"/>
          <w:szCs w:val="24"/>
        </w:rPr>
        <w:t>.</w:t>
      </w:r>
      <w:r w:rsidRPr="00C33648">
        <w:rPr>
          <w:rFonts w:cstheme="minorHAnsi"/>
          <w:sz w:val="24"/>
          <w:szCs w:val="24"/>
        </w:rPr>
        <w:t>, Cogoni A</w:t>
      </w:r>
      <w:r>
        <w:rPr>
          <w:rFonts w:cstheme="minorHAnsi"/>
          <w:sz w:val="24"/>
          <w:szCs w:val="24"/>
        </w:rPr>
        <w:t>.</w:t>
      </w:r>
      <w:r w:rsidRPr="00C33648">
        <w:rPr>
          <w:rFonts w:cstheme="minorHAnsi"/>
          <w:sz w:val="24"/>
          <w:szCs w:val="24"/>
        </w:rPr>
        <w:t>, Foggi B</w:t>
      </w:r>
      <w:r>
        <w:rPr>
          <w:rFonts w:cstheme="minorHAnsi"/>
          <w:sz w:val="24"/>
          <w:szCs w:val="24"/>
        </w:rPr>
        <w:t>.</w:t>
      </w:r>
      <w:r w:rsidRPr="00C33648">
        <w:rPr>
          <w:rFonts w:cstheme="minorHAnsi"/>
          <w:sz w:val="24"/>
          <w:szCs w:val="24"/>
        </w:rPr>
        <w:t>, Frattaroli AR</w:t>
      </w:r>
      <w:r>
        <w:rPr>
          <w:rFonts w:cstheme="minorHAnsi"/>
          <w:sz w:val="24"/>
          <w:szCs w:val="24"/>
        </w:rPr>
        <w:t>.</w:t>
      </w:r>
      <w:r w:rsidRPr="00C33648">
        <w:rPr>
          <w:rFonts w:cstheme="minorHAnsi"/>
          <w:sz w:val="24"/>
          <w:szCs w:val="24"/>
        </w:rPr>
        <w:t>, Genovesi P</w:t>
      </w:r>
      <w:r>
        <w:rPr>
          <w:rFonts w:cstheme="minorHAnsi"/>
          <w:sz w:val="24"/>
          <w:szCs w:val="24"/>
        </w:rPr>
        <w:t>.</w:t>
      </w:r>
      <w:r w:rsidRPr="00C33648">
        <w:rPr>
          <w:rFonts w:cstheme="minorHAnsi"/>
          <w:sz w:val="24"/>
          <w:szCs w:val="24"/>
        </w:rPr>
        <w:t>, Gigante D</w:t>
      </w:r>
      <w:r>
        <w:rPr>
          <w:rFonts w:cstheme="minorHAnsi"/>
          <w:sz w:val="24"/>
          <w:szCs w:val="24"/>
        </w:rPr>
        <w:t>.</w:t>
      </w:r>
      <w:r w:rsidRPr="00C33648">
        <w:rPr>
          <w:rFonts w:cstheme="minorHAnsi"/>
          <w:sz w:val="24"/>
          <w:szCs w:val="24"/>
        </w:rPr>
        <w:t>, Lucchese F</w:t>
      </w:r>
      <w:r>
        <w:rPr>
          <w:rFonts w:cstheme="minorHAnsi"/>
          <w:sz w:val="24"/>
          <w:szCs w:val="24"/>
        </w:rPr>
        <w:t>.</w:t>
      </w:r>
      <w:r w:rsidRPr="00C33648">
        <w:rPr>
          <w:rFonts w:cstheme="minorHAnsi"/>
          <w:sz w:val="24"/>
          <w:szCs w:val="24"/>
        </w:rPr>
        <w:t>, Mainetti A</w:t>
      </w:r>
      <w:r>
        <w:rPr>
          <w:rFonts w:cstheme="minorHAnsi"/>
          <w:sz w:val="24"/>
          <w:szCs w:val="24"/>
        </w:rPr>
        <w:t>.</w:t>
      </w:r>
      <w:r w:rsidRPr="00C33648">
        <w:rPr>
          <w:rFonts w:cstheme="minorHAnsi"/>
          <w:sz w:val="24"/>
          <w:szCs w:val="24"/>
        </w:rPr>
        <w:t>, Mariotti M</w:t>
      </w:r>
      <w:r>
        <w:rPr>
          <w:rFonts w:cstheme="minorHAnsi"/>
          <w:sz w:val="24"/>
          <w:szCs w:val="24"/>
        </w:rPr>
        <w:t xml:space="preserve">., </w:t>
      </w:r>
      <w:r w:rsidRPr="00C33648">
        <w:rPr>
          <w:rFonts w:cstheme="minorHAnsi"/>
          <w:sz w:val="24"/>
          <w:szCs w:val="24"/>
        </w:rPr>
        <w:t>Minissale P</w:t>
      </w:r>
      <w:r>
        <w:rPr>
          <w:rFonts w:cstheme="minorHAnsi"/>
          <w:sz w:val="24"/>
          <w:szCs w:val="24"/>
        </w:rPr>
        <w:t xml:space="preserve">., </w:t>
      </w:r>
      <w:r w:rsidRPr="00C33648">
        <w:rPr>
          <w:rFonts w:cstheme="minorHAnsi"/>
          <w:sz w:val="24"/>
          <w:szCs w:val="24"/>
        </w:rPr>
        <w:t>Paura B</w:t>
      </w:r>
      <w:r>
        <w:rPr>
          <w:rFonts w:cstheme="minorHAnsi"/>
          <w:sz w:val="24"/>
          <w:szCs w:val="24"/>
        </w:rPr>
        <w:t xml:space="preserve">., </w:t>
      </w:r>
      <w:r w:rsidRPr="00C33648">
        <w:rPr>
          <w:rFonts w:cstheme="minorHAnsi"/>
          <w:sz w:val="24"/>
          <w:szCs w:val="24"/>
        </w:rPr>
        <w:t>Pellizzari M</w:t>
      </w:r>
      <w:r>
        <w:rPr>
          <w:rFonts w:cstheme="minorHAnsi"/>
          <w:sz w:val="24"/>
          <w:szCs w:val="24"/>
        </w:rPr>
        <w:t xml:space="preserve">., </w:t>
      </w:r>
      <w:r w:rsidRPr="00C33648">
        <w:rPr>
          <w:rFonts w:cstheme="minorHAnsi"/>
          <w:sz w:val="24"/>
          <w:szCs w:val="24"/>
        </w:rPr>
        <w:t>Perrino EV</w:t>
      </w:r>
      <w:r>
        <w:rPr>
          <w:rFonts w:cstheme="minorHAnsi"/>
          <w:sz w:val="24"/>
          <w:szCs w:val="24"/>
        </w:rPr>
        <w:t xml:space="preserve">., </w:t>
      </w:r>
      <w:r w:rsidRPr="00C33648">
        <w:rPr>
          <w:rFonts w:cstheme="minorHAnsi"/>
          <w:sz w:val="24"/>
          <w:szCs w:val="24"/>
        </w:rPr>
        <w:t>Pirone G</w:t>
      </w:r>
      <w:r>
        <w:rPr>
          <w:rFonts w:cstheme="minorHAnsi"/>
          <w:sz w:val="24"/>
          <w:szCs w:val="24"/>
        </w:rPr>
        <w:t xml:space="preserve">., </w:t>
      </w:r>
      <w:r w:rsidRPr="00C33648">
        <w:rPr>
          <w:rFonts w:cstheme="minorHAnsi"/>
          <w:sz w:val="24"/>
          <w:szCs w:val="24"/>
        </w:rPr>
        <w:t>Poggio L</w:t>
      </w:r>
      <w:r>
        <w:rPr>
          <w:rFonts w:cstheme="minorHAnsi"/>
          <w:sz w:val="24"/>
          <w:szCs w:val="24"/>
        </w:rPr>
        <w:t xml:space="preserve">., </w:t>
      </w:r>
      <w:r w:rsidRPr="00C33648">
        <w:rPr>
          <w:rFonts w:cstheme="minorHAnsi"/>
          <w:sz w:val="24"/>
          <w:szCs w:val="24"/>
        </w:rPr>
        <w:t>Poldini L</w:t>
      </w:r>
      <w:r>
        <w:rPr>
          <w:rFonts w:cstheme="minorHAnsi"/>
          <w:sz w:val="24"/>
          <w:szCs w:val="24"/>
        </w:rPr>
        <w:t xml:space="preserve">., </w:t>
      </w:r>
      <w:r w:rsidRPr="00C33648">
        <w:rPr>
          <w:rFonts w:cstheme="minorHAnsi"/>
          <w:sz w:val="24"/>
          <w:szCs w:val="24"/>
        </w:rPr>
        <w:t>Poponessi S</w:t>
      </w:r>
      <w:r>
        <w:rPr>
          <w:rFonts w:cstheme="minorHAnsi"/>
          <w:sz w:val="24"/>
          <w:szCs w:val="24"/>
        </w:rPr>
        <w:t xml:space="preserve">., </w:t>
      </w:r>
      <w:r w:rsidRPr="00C33648">
        <w:rPr>
          <w:rFonts w:cstheme="minorHAnsi"/>
          <w:sz w:val="24"/>
          <w:szCs w:val="24"/>
        </w:rPr>
        <w:t>Prisco I</w:t>
      </w:r>
      <w:r>
        <w:rPr>
          <w:rFonts w:cstheme="minorHAnsi"/>
          <w:sz w:val="24"/>
          <w:szCs w:val="24"/>
        </w:rPr>
        <w:t xml:space="preserve">., </w:t>
      </w:r>
      <w:r w:rsidRPr="00C33648">
        <w:rPr>
          <w:rFonts w:cstheme="minorHAnsi"/>
          <w:sz w:val="24"/>
          <w:szCs w:val="24"/>
        </w:rPr>
        <w:t>Prosser F</w:t>
      </w:r>
      <w:r>
        <w:rPr>
          <w:rFonts w:cstheme="minorHAnsi"/>
          <w:sz w:val="24"/>
          <w:szCs w:val="24"/>
        </w:rPr>
        <w:t xml:space="preserve">., </w:t>
      </w:r>
      <w:r w:rsidRPr="00C33648">
        <w:rPr>
          <w:rFonts w:cstheme="minorHAnsi"/>
          <w:sz w:val="24"/>
          <w:szCs w:val="24"/>
        </w:rPr>
        <w:t>Puglisi M</w:t>
      </w:r>
      <w:r>
        <w:rPr>
          <w:rFonts w:cstheme="minorHAnsi"/>
          <w:sz w:val="24"/>
          <w:szCs w:val="24"/>
        </w:rPr>
        <w:t xml:space="preserve">., </w:t>
      </w:r>
      <w:r w:rsidRPr="00C33648">
        <w:rPr>
          <w:rFonts w:cstheme="minorHAnsi"/>
          <w:sz w:val="24"/>
          <w:szCs w:val="24"/>
        </w:rPr>
        <w:t>Rosati L</w:t>
      </w:r>
      <w:r>
        <w:rPr>
          <w:rFonts w:cstheme="minorHAnsi"/>
          <w:sz w:val="24"/>
          <w:szCs w:val="24"/>
        </w:rPr>
        <w:t xml:space="preserve">., </w:t>
      </w:r>
      <w:r w:rsidRPr="00C33648">
        <w:rPr>
          <w:rFonts w:cstheme="minorHAnsi"/>
          <w:sz w:val="24"/>
          <w:szCs w:val="24"/>
        </w:rPr>
        <w:t>Selvaggi A</w:t>
      </w:r>
      <w:r>
        <w:rPr>
          <w:rFonts w:cstheme="minorHAnsi"/>
          <w:sz w:val="24"/>
          <w:szCs w:val="24"/>
        </w:rPr>
        <w:t xml:space="preserve">., </w:t>
      </w:r>
      <w:r w:rsidRPr="00C33648">
        <w:rPr>
          <w:rFonts w:cstheme="minorHAnsi"/>
          <w:sz w:val="24"/>
          <w:szCs w:val="24"/>
        </w:rPr>
        <w:t>Sottovia L</w:t>
      </w:r>
      <w:r>
        <w:rPr>
          <w:rFonts w:cstheme="minorHAnsi"/>
          <w:sz w:val="24"/>
          <w:szCs w:val="24"/>
        </w:rPr>
        <w:t xml:space="preserve">., </w:t>
      </w:r>
      <w:r w:rsidRPr="00C33648">
        <w:rPr>
          <w:rFonts w:cstheme="minorHAnsi"/>
          <w:sz w:val="24"/>
          <w:szCs w:val="24"/>
        </w:rPr>
        <w:t>Spampinato G</w:t>
      </w:r>
      <w:r>
        <w:rPr>
          <w:rFonts w:cstheme="minorHAnsi"/>
          <w:sz w:val="24"/>
          <w:szCs w:val="24"/>
        </w:rPr>
        <w:t xml:space="preserve">., </w:t>
      </w:r>
      <w:r w:rsidRPr="00C33648">
        <w:rPr>
          <w:rFonts w:cstheme="minorHAnsi"/>
          <w:sz w:val="24"/>
          <w:szCs w:val="24"/>
        </w:rPr>
        <w:t>Stanisci A</w:t>
      </w:r>
      <w:r>
        <w:rPr>
          <w:rFonts w:cstheme="minorHAnsi"/>
          <w:sz w:val="24"/>
          <w:szCs w:val="24"/>
        </w:rPr>
        <w:t xml:space="preserve">., </w:t>
      </w:r>
      <w:r w:rsidRPr="00C33648">
        <w:rPr>
          <w:rFonts w:cstheme="minorHAnsi"/>
          <w:sz w:val="24"/>
          <w:szCs w:val="24"/>
        </w:rPr>
        <w:t>Venanzoni R</w:t>
      </w:r>
      <w:r>
        <w:rPr>
          <w:rFonts w:cstheme="minorHAnsi"/>
          <w:sz w:val="24"/>
          <w:szCs w:val="24"/>
        </w:rPr>
        <w:t xml:space="preserve">., </w:t>
      </w:r>
      <w:r w:rsidRPr="00C33648">
        <w:rPr>
          <w:rFonts w:cstheme="minorHAnsi"/>
          <w:sz w:val="24"/>
          <w:szCs w:val="24"/>
        </w:rPr>
        <w:t>Viciani D</w:t>
      </w:r>
      <w:r>
        <w:rPr>
          <w:rFonts w:cstheme="minorHAnsi"/>
          <w:sz w:val="24"/>
          <w:szCs w:val="24"/>
        </w:rPr>
        <w:t xml:space="preserve">., </w:t>
      </w:r>
      <w:r w:rsidRPr="00C33648">
        <w:rPr>
          <w:rFonts w:cstheme="minorHAnsi"/>
          <w:sz w:val="24"/>
          <w:szCs w:val="24"/>
        </w:rPr>
        <w:t>Vidali M</w:t>
      </w:r>
      <w:r>
        <w:rPr>
          <w:rFonts w:cstheme="minorHAnsi"/>
          <w:sz w:val="24"/>
          <w:szCs w:val="24"/>
        </w:rPr>
        <w:t xml:space="preserve">., </w:t>
      </w:r>
      <w:r w:rsidRPr="00C33648">
        <w:rPr>
          <w:rFonts w:cstheme="minorHAnsi"/>
          <w:sz w:val="24"/>
          <w:szCs w:val="24"/>
        </w:rPr>
        <w:t>Villani M</w:t>
      </w:r>
      <w:r>
        <w:rPr>
          <w:rFonts w:cstheme="minorHAnsi"/>
          <w:sz w:val="24"/>
          <w:szCs w:val="24"/>
        </w:rPr>
        <w:t xml:space="preserve">., </w:t>
      </w:r>
      <w:r w:rsidRPr="00C33648">
        <w:rPr>
          <w:rFonts w:cstheme="minorHAnsi"/>
          <w:sz w:val="24"/>
          <w:szCs w:val="24"/>
        </w:rPr>
        <w:t>Lastrucci L</w:t>
      </w:r>
      <w:r>
        <w:rPr>
          <w:rFonts w:cstheme="minorHAnsi"/>
          <w:sz w:val="24"/>
          <w:szCs w:val="24"/>
        </w:rPr>
        <w:t xml:space="preserve">., </w:t>
      </w:r>
      <w:r w:rsidRPr="00C33648">
        <w:rPr>
          <w:rFonts w:cstheme="minorHAnsi"/>
          <w:sz w:val="24"/>
          <w:szCs w:val="24"/>
        </w:rPr>
        <w:t>2020</w:t>
      </w:r>
      <w:r>
        <w:rPr>
          <w:rFonts w:cstheme="minorHAnsi"/>
          <w:sz w:val="24"/>
          <w:szCs w:val="24"/>
        </w:rPr>
        <w:t>.</w:t>
      </w:r>
      <w:r w:rsidRPr="00C33648">
        <w:rPr>
          <w:rFonts w:cstheme="minorHAnsi"/>
          <w:sz w:val="24"/>
          <w:szCs w:val="24"/>
        </w:rPr>
        <w:t xml:space="preserve"> </w:t>
      </w:r>
      <w:r w:rsidRPr="00E572C8">
        <w:rPr>
          <w:rFonts w:cstheme="minorHAnsi"/>
          <w:sz w:val="24"/>
          <w:szCs w:val="24"/>
          <w:lang w:val="en-GB"/>
        </w:rPr>
        <w:t>Impact of invasive alien plants on native plant communities and Natura 2000 habitats: State of the art, gap analysis and perspectives in Italy. Journal of Environmental Management 274: 111140.</w:t>
      </w:r>
    </w:p>
    <w:p w14:paraId="0A706F86" w14:textId="77777777" w:rsidR="00F95EEA" w:rsidRDefault="00F95EEA" w:rsidP="00E154CE">
      <w:pPr>
        <w:autoSpaceDE w:val="0"/>
        <w:autoSpaceDN w:val="0"/>
        <w:adjustRightInd w:val="0"/>
        <w:spacing w:after="120" w:line="240" w:lineRule="auto"/>
        <w:ind w:left="567" w:hanging="567"/>
        <w:jc w:val="both"/>
        <w:rPr>
          <w:rFonts w:cstheme="minorHAnsi"/>
          <w:sz w:val="24"/>
          <w:szCs w:val="24"/>
        </w:rPr>
      </w:pPr>
      <w:r w:rsidRPr="00E572C8">
        <w:rPr>
          <w:rFonts w:cstheme="minorHAnsi"/>
          <w:sz w:val="24"/>
          <w:szCs w:val="24"/>
          <w:lang w:val="en-GB"/>
        </w:rPr>
        <w:t xml:space="preserve">Mason F., Nardi G., Tisato M. (eds.), 2003. Proceedings of the International Symposium “Dead wood: a key to biodiversity”, Mantova, May 29th-31st 2003. </w:t>
      </w:r>
      <w:r w:rsidRPr="005C515B">
        <w:rPr>
          <w:rFonts w:cstheme="minorHAnsi"/>
          <w:sz w:val="24"/>
          <w:szCs w:val="24"/>
        </w:rPr>
        <w:t>Sherwood 95, Suppl. 2</w:t>
      </w:r>
      <w:r>
        <w:rPr>
          <w:rFonts w:cstheme="minorHAnsi"/>
          <w:sz w:val="24"/>
          <w:szCs w:val="24"/>
        </w:rPr>
        <w:t>.</w:t>
      </w:r>
    </w:p>
    <w:p w14:paraId="16732C9E" w14:textId="77777777" w:rsidR="00F95EEA" w:rsidRDefault="00F95EEA" w:rsidP="00E154CE">
      <w:pPr>
        <w:autoSpaceDE w:val="0"/>
        <w:autoSpaceDN w:val="0"/>
        <w:adjustRightInd w:val="0"/>
        <w:spacing w:after="120" w:line="240" w:lineRule="auto"/>
        <w:ind w:left="567" w:hanging="567"/>
        <w:jc w:val="both"/>
        <w:rPr>
          <w:rFonts w:cstheme="minorHAnsi"/>
          <w:sz w:val="24"/>
          <w:szCs w:val="24"/>
        </w:rPr>
      </w:pPr>
      <w:r w:rsidRPr="008E578F">
        <w:rPr>
          <w:rFonts w:cstheme="minorHAnsi"/>
          <w:sz w:val="24"/>
          <w:szCs w:val="24"/>
        </w:rPr>
        <w:t>Motta R</w:t>
      </w:r>
      <w:r>
        <w:rPr>
          <w:rFonts w:cstheme="minorHAnsi"/>
          <w:sz w:val="24"/>
          <w:szCs w:val="24"/>
        </w:rPr>
        <w:t>.,</w:t>
      </w:r>
      <w:r w:rsidRPr="008E578F">
        <w:rPr>
          <w:rFonts w:cstheme="minorHAnsi"/>
          <w:sz w:val="24"/>
          <w:szCs w:val="24"/>
        </w:rPr>
        <w:t xml:space="preserve"> 2020. Perché dobbiamo aumentare la</w:t>
      </w:r>
      <w:r>
        <w:rPr>
          <w:rFonts w:cstheme="minorHAnsi"/>
          <w:sz w:val="24"/>
          <w:szCs w:val="24"/>
        </w:rPr>
        <w:t xml:space="preserve"> </w:t>
      </w:r>
      <w:r w:rsidRPr="008E578F">
        <w:rPr>
          <w:rFonts w:cstheme="minorHAnsi"/>
          <w:sz w:val="24"/>
          <w:szCs w:val="24"/>
        </w:rPr>
        <w:t>quantità di necromassa nelle nostre foreste? Quanta necromassa</w:t>
      </w:r>
      <w:r>
        <w:rPr>
          <w:rFonts w:cstheme="minorHAnsi"/>
          <w:sz w:val="24"/>
          <w:szCs w:val="24"/>
        </w:rPr>
        <w:t xml:space="preserve"> </w:t>
      </w:r>
      <w:r w:rsidRPr="008E578F">
        <w:rPr>
          <w:rFonts w:cstheme="minorHAnsi"/>
          <w:sz w:val="24"/>
          <w:szCs w:val="24"/>
        </w:rPr>
        <w:t>dobbiamo rilasciare? Forest@ 17: 92-100.</w:t>
      </w:r>
    </w:p>
    <w:p w14:paraId="5B836112" w14:textId="77777777" w:rsidR="00F95EEA" w:rsidRDefault="00F95EEA" w:rsidP="00E154CE">
      <w:pPr>
        <w:autoSpaceDE w:val="0"/>
        <w:autoSpaceDN w:val="0"/>
        <w:adjustRightInd w:val="0"/>
        <w:spacing w:after="120" w:line="240" w:lineRule="auto"/>
        <w:ind w:left="567" w:hanging="567"/>
        <w:jc w:val="both"/>
        <w:rPr>
          <w:rFonts w:cstheme="minorHAnsi"/>
          <w:sz w:val="24"/>
          <w:szCs w:val="24"/>
        </w:rPr>
      </w:pPr>
      <w:r w:rsidRPr="00C27B08">
        <w:rPr>
          <w:rFonts w:cstheme="minorHAnsi"/>
          <w:sz w:val="24"/>
          <w:szCs w:val="24"/>
        </w:rPr>
        <w:t>Sperandii M.G., Prisco I., Acosta A.T.R.</w:t>
      </w:r>
      <w:r>
        <w:rPr>
          <w:rFonts w:cstheme="minorHAnsi"/>
          <w:sz w:val="24"/>
          <w:szCs w:val="24"/>
        </w:rPr>
        <w:t>,</w:t>
      </w:r>
      <w:r w:rsidRPr="00C27B08">
        <w:rPr>
          <w:rFonts w:cstheme="minorHAnsi"/>
          <w:sz w:val="24"/>
          <w:szCs w:val="24"/>
        </w:rPr>
        <w:t xml:space="preserve"> 2018. </w:t>
      </w:r>
      <w:r w:rsidRPr="00E572C8">
        <w:rPr>
          <w:rFonts w:cstheme="minorHAnsi"/>
          <w:sz w:val="24"/>
          <w:szCs w:val="24"/>
          <w:lang w:val="en-GB"/>
        </w:rPr>
        <w:t xml:space="preserve">Hard times for Italian coastal dunes: Insights from a diachronic analysis based on random plots. </w:t>
      </w:r>
      <w:r w:rsidRPr="00C27B08">
        <w:rPr>
          <w:rFonts w:cstheme="minorHAnsi"/>
          <w:sz w:val="24"/>
          <w:szCs w:val="24"/>
        </w:rPr>
        <w:t>Biodiversity and Conservation, 27(3), 633–646.</w:t>
      </w:r>
    </w:p>
    <w:p w14:paraId="5A2FC7CE" w14:textId="77777777" w:rsidR="00F95EEA" w:rsidRPr="00E572C8" w:rsidRDefault="00F95EEA" w:rsidP="00E154CE">
      <w:pPr>
        <w:autoSpaceDE w:val="0"/>
        <w:autoSpaceDN w:val="0"/>
        <w:adjustRightInd w:val="0"/>
        <w:spacing w:after="120" w:line="240" w:lineRule="auto"/>
        <w:ind w:left="567" w:hanging="567"/>
        <w:jc w:val="both"/>
        <w:rPr>
          <w:rFonts w:cstheme="minorHAnsi"/>
          <w:sz w:val="24"/>
          <w:szCs w:val="24"/>
          <w:lang w:val="en-GB"/>
        </w:rPr>
      </w:pPr>
      <w:r w:rsidRPr="00C33648">
        <w:rPr>
          <w:rFonts w:cstheme="minorHAnsi"/>
          <w:sz w:val="24"/>
          <w:szCs w:val="24"/>
        </w:rPr>
        <w:t>Viciani D</w:t>
      </w:r>
      <w:r>
        <w:rPr>
          <w:rFonts w:cstheme="minorHAnsi"/>
          <w:sz w:val="24"/>
          <w:szCs w:val="24"/>
        </w:rPr>
        <w:t>.</w:t>
      </w:r>
      <w:r w:rsidRPr="00C33648">
        <w:rPr>
          <w:rFonts w:cstheme="minorHAnsi"/>
          <w:sz w:val="24"/>
          <w:szCs w:val="24"/>
        </w:rPr>
        <w:t>, Vidali M</w:t>
      </w:r>
      <w:r>
        <w:rPr>
          <w:rFonts w:cstheme="minorHAnsi"/>
          <w:sz w:val="24"/>
          <w:szCs w:val="24"/>
        </w:rPr>
        <w:t>.</w:t>
      </w:r>
      <w:r w:rsidRPr="00C33648">
        <w:rPr>
          <w:rFonts w:cstheme="minorHAnsi"/>
          <w:sz w:val="24"/>
          <w:szCs w:val="24"/>
        </w:rPr>
        <w:t>, Gigante D</w:t>
      </w:r>
      <w:r>
        <w:rPr>
          <w:rFonts w:cstheme="minorHAnsi"/>
          <w:sz w:val="24"/>
          <w:szCs w:val="24"/>
        </w:rPr>
        <w:t>.</w:t>
      </w:r>
      <w:r w:rsidRPr="00C33648">
        <w:rPr>
          <w:rFonts w:cstheme="minorHAnsi"/>
          <w:sz w:val="24"/>
          <w:szCs w:val="24"/>
        </w:rPr>
        <w:t>, Bolpagni R</w:t>
      </w:r>
      <w:r>
        <w:rPr>
          <w:rFonts w:cstheme="minorHAnsi"/>
          <w:sz w:val="24"/>
          <w:szCs w:val="24"/>
        </w:rPr>
        <w:t>.</w:t>
      </w:r>
      <w:r w:rsidRPr="00C33648">
        <w:rPr>
          <w:rFonts w:cstheme="minorHAnsi"/>
          <w:sz w:val="24"/>
          <w:szCs w:val="24"/>
        </w:rPr>
        <w:t>, Villani M</w:t>
      </w:r>
      <w:r>
        <w:rPr>
          <w:rFonts w:cstheme="minorHAnsi"/>
          <w:sz w:val="24"/>
          <w:szCs w:val="24"/>
        </w:rPr>
        <w:t>.</w:t>
      </w:r>
      <w:r w:rsidRPr="00C33648">
        <w:rPr>
          <w:rFonts w:cstheme="minorHAnsi"/>
          <w:sz w:val="24"/>
          <w:szCs w:val="24"/>
        </w:rPr>
        <w:t xml:space="preserve">, Acosta </w:t>
      </w:r>
      <w:r>
        <w:rPr>
          <w:rFonts w:cstheme="minorHAnsi"/>
          <w:sz w:val="24"/>
          <w:szCs w:val="24"/>
        </w:rPr>
        <w:t>A.T.R.</w:t>
      </w:r>
      <w:r w:rsidRPr="00C33648">
        <w:rPr>
          <w:rFonts w:cstheme="minorHAnsi"/>
          <w:sz w:val="24"/>
          <w:szCs w:val="24"/>
        </w:rPr>
        <w:t>, Adorni M</w:t>
      </w:r>
      <w:r>
        <w:rPr>
          <w:rFonts w:cstheme="minorHAnsi"/>
          <w:sz w:val="24"/>
          <w:szCs w:val="24"/>
        </w:rPr>
        <w:t>.</w:t>
      </w:r>
      <w:r w:rsidRPr="00C33648">
        <w:rPr>
          <w:rFonts w:cstheme="minorHAnsi"/>
          <w:sz w:val="24"/>
          <w:szCs w:val="24"/>
        </w:rPr>
        <w:t>, Aleffi M</w:t>
      </w:r>
      <w:r>
        <w:rPr>
          <w:rFonts w:cstheme="minorHAnsi"/>
          <w:sz w:val="24"/>
          <w:szCs w:val="24"/>
        </w:rPr>
        <w:t>.</w:t>
      </w:r>
      <w:r w:rsidRPr="00C33648">
        <w:rPr>
          <w:rFonts w:cstheme="minorHAnsi"/>
          <w:sz w:val="24"/>
          <w:szCs w:val="24"/>
        </w:rPr>
        <w:t>, Allegrezza M</w:t>
      </w:r>
      <w:r>
        <w:rPr>
          <w:rFonts w:cstheme="minorHAnsi"/>
          <w:sz w:val="24"/>
          <w:szCs w:val="24"/>
        </w:rPr>
        <w:t>.</w:t>
      </w:r>
      <w:r w:rsidRPr="00C33648">
        <w:rPr>
          <w:rFonts w:cstheme="minorHAnsi"/>
          <w:sz w:val="24"/>
          <w:szCs w:val="24"/>
        </w:rPr>
        <w:t>, Angiolini C</w:t>
      </w:r>
      <w:r>
        <w:rPr>
          <w:rFonts w:cstheme="minorHAnsi"/>
          <w:sz w:val="24"/>
          <w:szCs w:val="24"/>
        </w:rPr>
        <w:t>.</w:t>
      </w:r>
      <w:r w:rsidRPr="00C33648">
        <w:rPr>
          <w:rFonts w:cstheme="minorHAnsi"/>
          <w:sz w:val="24"/>
          <w:szCs w:val="24"/>
        </w:rPr>
        <w:t>, Assini S</w:t>
      </w:r>
      <w:r>
        <w:rPr>
          <w:rFonts w:cstheme="minorHAnsi"/>
          <w:sz w:val="24"/>
          <w:szCs w:val="24"/>
        </w:rPr>
        <w:t>.</w:t>
      </w:r>
      <w:r w:rsidRPr="00C33648">
        <w:rPr>
          <w:rFonts w:cstheme="minorHAnsi"/>
          <w:sz w:val="24"/>
          <w:szCs w:val="24"/>
        </w:rPr>
        <w:t>, Bagella S</w:t>
      </w:r>
      <w:r>
        <w:rPr>
          <w:rFonts w:cstheme="minorHAnsi"/>
          <w:sz w:val="24"/>
          <w:szCs w:val="24"/>
        </w:rPr>
        <w:t>.</w:t>
      </w:r>
      <w:r w:rsidRPr="00C33648">
        <w:rPr>
          <w:rFonts w:cstheme="minorHAnsi"/>
          <w:sz w:val="24"/>
          <w:szCs w:val="24"/>
        </w:rPr>
        <w:t>, Bonari G</w:t>
      </w:r>
      <w:r>
        <w:rPr>
          <w:rFonts w:cstheme="minorHAnsi"/>
          <w:sz w:val="24"/>
          <w:szCs w:val="24"/>
        </w:rPr>
        <w:t>.</w:t>
      </w:r>
      <w:r w:rsidRPr="00C33648">
        <w:rPr>
          <w:rFonts w:cstheme="minorHAnsi"/>
          <w:sz w:val="24"/>
          <w:szCs w:val="24"/>
        </w:rPr>
        <w:t>, Bovio M</w:t>
      </w:r>
      <w:r>
        <w:rPr>
          <w:rFonts w:cstheme="minorHAnsi"/>
          <w:sz w:val="24"/>
          <w:szCs w:val="24"/>
        </w:rPr>
        <w:t>.</w:t>
      </w:r>
      <w:r w:rsidRPr="00C33648">
        <w:rPr>
          <w:rFonts w:cstheme="minorHAnsi"/>
          <w:sz w:val="24"/>
          <w:szCs w:val="24"/>
        </w:rPr>
        <w:t>, Bracco F</w:t>
      </w:r>
      <w:r>
        <w:rPr>
          <w:rFonts w:cstheme="minorHAnsi"/>
          <w:sz w:val="24"/>
          <w:szCs w:val="24"/>
        </w:rPr>
        <w:t>.</w:t>
      </w:r>
      <w:r w:rsidRPr="00C33648">
        <w:rPr>
          <w:rFonts w:cstheme="minorHAnsi"/>
          <w:sz w:val="24"/>
          <w:szCs w:val="24"/>
        </w:rPr>
        <w:t>, Brundu G</w:t>
      </w:r>
      <w:r>
        <w:rPr>
          <w:rFonts w:cstheme="minorHAnsi"/>
          <w:sz w:val="24"/>
          <w:szCs w:val="24"/>
        </w:rPr>
        <w:t>.</w:t>
      </w:r>
      <w:r w:rsidRPr="00C33648">
        <w:rPr>
          <w:rFonts w:cstheme="minorHAnsi"/>
          <w:sz w:val="24"/>
          <w:szCs w:val="24"/>
        </w:rPr>
        <w:t>, Buffa G</w:t>
      </w:r>
      <w:r>
        <w:rPr>
          <w:rFonts w:cstheme="minorHAnsi"/>
          <w:sz w:val="24"/>
          <w:szCs w:val="24"/>
        </w:rPr>
        <w:t>.</w:t>
      </w:r>
      <w:r w:rsidRPr="00C33648">
        <w:rPr>
          <w:rFonts w:cstheme="minorHAnsi"/>
          <w:sz w:val="24"/>
          <w:szCs w:val="24"/>
        </w:rPr>
        <w:t>, Caccianiga M</w:t>
      </w:r>
      <w:r>
        <w:rPr>
          <w:rFonts w:cstheme="minorHAnsi"/>
          <w:sz w:val="24"/>
          <w:szCs w:val="24"/>
        </w:rPr>
        <w:t>.</w:t>
      </w:r>
      <w:r w:rsidRPr="00C33648">
        <w:rPr>
          <w:rFonts w:cstheme="minorHAnsi"/>
          <w:sz w:val="24"/>
          <w:szCs w:val="24"/>
        </w:rPr>
        <w:t>, Carnevali L</w:t>
      </w:r>
      <w:r>
        <w:rPr>
          <w:rFonts w:cstheme="minorHAnsi"/>
          <w:sz w:val="24"/>
          <w:szCs w:val="24"/>
        </w:rPr>
        <w:t>.</w:t>
      </w:r>
      <w:r w:rsidRPr="00C33648">
        <w:rPr>
          <w:rFonts w:cstheme="minorHAnsi"/>
          <w:sz w:val="24"/>
          <w:szCs w:val="24"/>
        </w:rPr>
        <w:t>, Ceschin S</w:t>
      </w:r>
      <w:r>
        <w:rPr>
          <w:rFonts w:cstheme="minorHAnsi"/>
          <w:sz w:val="24"/>
          <w:szCs w:val="24"/>
        </w:rPr>
        <w:t>.</w:t>
      </w:r>
      <w:r w:rsidRPr="00C33648">
        <w:rPr>
          <w:rFonts w:cstheme="minorHAnsi"/>
          <w:sz w:val="24"/>
          <w:szCs w:val="24"/>
        </w:rPr>
        <w:t>, Ciaschetti G</w:t>
      </w:r>
      <w:r>
        <w:rPr>
          <w:rFonts w:cstheme="minorHAnsi"/>
          <w:sz w:val="24"/>
          <w:szCs w:val="24"/>
        </w:rPr>
        <w:t>.</w:t>
      </w:r>
      <w:r w:rsidRPr="00C33648">
        <w:rPr>
          <w:rFonts w:cstheme="minorHAnsi"/>
          <w:sz w:val="24"/>
          <w:szCs w:val="24"/>
        </w:rPr>
        <w:t>, Cogoni A</w:t>
      </w:r>
      <w:r>
        <w:rPr>
          <w:rFonts w:cstheme="minorHAnsi"/>
          <w:sz w:val="24"/>
          <w:szCs w:val="24"/>
        </w:rPr>
        <w:t>.</w:t>
      </w:r>
      <w:r w:rsidRPr="00C33648">
        <w:rPr>
          <w:rFonts w:cstheme="minorHAnsi"/>
          <w:sz w:val="24"/>
          <w:szCs w:val="24"/>
        </w:rPr>
        <w:t>, Di Cecco V</w:t>
      </w:r>
      <w:r>
        <w:rPr>
          <w:rFonts w:cstheme="minorHAnsi"/>
          <w:sz w:val="24"/>
          <w:szCs w:val="24"/>
        </w:rPr>
        <w:t>.</w:t>
      </w:r>
      <w:r w:rsidRPr="00C33648">
        <w:rPr>
          <w:rFonts w:cstheme="minorHAnsi"/>
          <w:sz w:val="24"/>
          <w:szCs w:val="24"/>
        </w:rPr>
        <w:t>, Foggi B</w:t>
      </w:r>
      <w:r>
        <w:rPr>
          <w:rFonts w:cstheme="minorHAnsi"/>
          <w:sz w:val="24"/>
          <w:szCs w:val="24"/>
        </w:rPr>
        <w:t>.</w:t>
      </w:r>
      <w:r w:rsidRPr="00C33648">
        <w:rPr>
          <w:rFonts w:cstheme="minorHAnsi"/>
          <w:sz w:val="24"/>
          <w:szCs w:val="24"/>
        </w:rPr>
        <w:t>, Frattaroli A</w:t>
      </w:r>
      <w:r>
        <w:rPr>
          <w:rFonts w:cstheme="minorHAnsi"/>
          <w:sz w:val="24"/>
          <w:szCs w:val="24"/>
        </w:rPr>
        <w:t>.</w:t>
      </w:r>
      <w:r w:rsidRPr="00C33648">
        <w:rPr>
          <w:rFonts w:cstheme="minorHAnsi"/>
          <w:sz w:val="24"/>
          <w:szCs w:val="24"/>
        </w:rPr>
        <w:t>R</w:t>
      </w:r>
      <w:r>
        <w:rPr>
          <w:rFonts w:cstheme="minorHAnsi"/>
          <w:sz w:val="24"/>
          <w:szCs w:val="24"/>
        </w:rPr>
        <w:t>.</w:t>
      </w:r>
      <w:r w:rsidRPr="00C33648">
        <w:rPr>
          <w:rFonts w:cstheme="minorHAnsi"/>
          <w:sz w:val="24"/>
          <w:szCs w:val="24"/>
        </w:rPr>
        <w:t>, Genovesi P</w:t>
      </w:r>
      <w:r>
        <w:rPr>
          <w:rFonts w:cstheme="minorHAnsi"/>
          <w:sz w:val="24"/>
          <w:szCs w:val="24"/>
        </w:rPr>
        <w:t>.</w:t>
      </w:r>
      <w:r w:rsidRPr="00C33648">
        <w:rPr>
          <w:rFonts w:cstheme="minorHAnsi"/>
          <w:sz w:val="24"/>
          <w:szCs w:val="24"/>
        </w:rPr>
        <w:t>, Gentili R</w:t>
      </w:r>
      <w:r>
        <w:rPr>
          <w:rFonts w:cstheme="minorHAnsi"/>
          <w:sz w:val="24"/>
          <w:szCs w:val="24"/>
        </w:rPr>
        <w:t>.</w:t>
      </w:r>
      <w:r w:rsidRPr="00C33648">
        <w:rPr>
          <w:rFonts w:cstheme="minorHAnsi"/>
          <w:sz w:val="24"/>
          <w:szCs w:val="24"/>
        </w:rPr>
        <w:t>, Lazzaro L</w:t>
      </w:r>
      <w:r>
        <w:rPr>
          <w:rFonts w:cstheme="minorHAnsi"/>
          <w:sz w:val="24"/>
          <w:szCs w:val="24"/>
        </w:rPr>
        <w:t>.</w:t>
      </w:r>
      <w:r w:rsidRPr="00C33648">
        <w:rPr>
          <w:rFonts w:cstheme="minorHAnsi"/>
          <w:sz w:val="24"/>
          <w:szCs w:val="24"/>
        </w:rPr>
        <w:t>, Lonati M</w:t>
      </w:r>
      <w:r>
        <w:rPr>
          <w:rFonts w:cstheme="minorHAnsi"/>
          <w:sz w:val="24"/>
          <w:szCs w:val="24"/>
        </w:rPr>
        <w:t>.</w:t>
      </w:r>
      <w:r w:rsidRPr="00C33648">
        <w:rPr>
          <w:rFonts w:cstheme="minorHAnsi"/>
          <w:sz w:val="24"/>
          <w:szCs w:val="24"/>
        </w:rPr>
        <w:t>, Lucchese F</w:t>
      </w:r>
      <w:r>
        <w:rPr>
          <w:rFonts w:cstheme="minorHAnsi"/>
          <w:sz w:val="24"/>
          <w:szCs w:val="24"/>
        </w:rPr>
        <w:t>.</w:t>
      </w:r>
      <w:r w:rsidRPr="00C33648">
        <w:rPr>
          <w:rFonts w:cstheme="minorHAnsi"/>
          <w:sz w:val="24"/>
          <w:szCs w:val="24"/>
        </w:rPr>
        <w:t>, Mainetti A</w:t>
      </w:r>
      <w:r>
        <w:rPr>
          <w:rFonts w:cstheme="minorHAnsi"/>
          <w:sz w:val="24"/>
          <w:szCs w:val="24"/>
        </w:rPr>
        <w:t>.</w:t>
      </w:r>
      <w:r w:rsidRPr="00C33648">
        <w:rPr>
          <w:rFonts w:cstheme="minorHAnsi"/>
          <w:sz w:val="24"/>
          <w:szCs w:val="24"/>
        </w:rPr>
        <w:t>, Mariotti M</w:t>
      </w:r>
      <w:r>
        <w:rPr>
          <w:rFonts w:cstheme="minorHAnsi"/>
          <w:sz w:val="24"/>
          <w:szCs w:val="24"/>
        </w:rPr>
        <w:t>.</w:t>
      </w:r>
      <w:r w:rsidRPr="00C33648">
        <w:rPr>
          <w:rFonts w:cstheme="minorHAnsi"/>
          <w:sz w:val="24"/>
          <w:szCs w:val="24"/>
        </w:rPr>
        <w:t>, Minissale P</w:t>
      </w:r>
      <w:r>
        <w:rPr>
          <w:rFonts w:cstheme="minorHAnsi"/>
          <w:sz w:val="24"/>
          <w:szCs w:val="24"/>
        </w:rPr>
        <w:t>.</w:t>
      </w:r>
      <w:r w:rsidRPr="00C33648">
        <w:rPr>
          <w:rFonts w:cstheme="minorHAnsi"/>
          <w:sz w:val="24"/>
          <w:szCs w:val="24"/>
        </w:rPr>
        <w:t>, Paura B</w:t>
      </w:r>
      <w:r>
        <w:rPr>
          <w:rFonts w:cstheme="minorHAnsi"/>
          <w:sz w:val="24"/>
          <w:szCs w:val="24"/>
        </w:rPr>
        <w:t>.</w:t>
      </w:r>
      <w:r w:rsidRPr="00C33648">
        <w:rPr>
          <w:rFonts w:cstheme="minorHAnsi"/>
          <w:sz w:val="24"/>
          <w:szCs w:val="24"/>
        </w:rPr>
        <w:t>, Pellizzari M</w:t>
      </w:r>
      <w:r>
        <w:rPr>
          <w:rFonts w:cstheme="minorHAnsi"/>
          <w:sz w:val="24"/>
          <w:szCs w:val="24"/>
        </w:rPr>
        <w:t>.</w:t>
      </w:r>
      <w:r w:rsidRPr="00C33648">
        <w:rPr>
          <w:rFonts w:cstheme="minorHAnsi"/>
          <w:sz w:val="24"/>
          <w:szCs w:val="24"/>
        </w:rPr>
        <w:t>, Perrino E</w:t>
      </w:r>
      <w:r>
        <w:rPr>
          <w:rFonts w:cstheme="minorHAnsi"/>
          <w:sz w:val="24"/>
          <w:szCs w:val="24"/>
        </w:rPr>
        <w:t>.</w:t>
      </w:r>
      <w:r w:rsidRPr="00C33648">
        <w:rPr>
          <w:rFonts w:cstheme="minorHAnsi"/>
          <w:sz w:val="24"/>
          <w:szCs w:val="24"/>
        </w:rPr>
        <w:t>V</w:t>
      </w:r>
      <w:r>
        <w:rPr>
          <w:rFonts w:cstheme="minorHAnsi"/>
          <w:sz w:val="24"/>
          <w:szCs w:val="24"/>
        </w:rPr>
        <w:t>.</w:t>
      </w:r>
      <w:r w:rsidRPr="00C33648">
        <w:rPr>
          <w:rFonts w:cstheme="minorHAnsi"/>
          <w:sz w:val="24"/>
          <w:szCs w:val="24"/>
        </w:rPr>
        <w:t>, Pirone G</w:t>
      </w:r>
      <w:r>
        <w:rPr>
          <w:rFonts w:cstheme="minorHAnsi"/>
          <w:sz w:val="24"/>
          <w:szCs w:val="24"/>
        </w:rPr>
        <w:t>.</w:t>
      </w:r>
      <w:r w:rsidRPr="00C33648">
        <w:rPr>
          <w:rFonts w:cstheme="minorHAnsi"/>
          <w:sz w:val="24"/>
          <w:szCs w:val="24"/>
        </w:rPr>
        <w:t>, Poggio L</w:t>
      </w:r>
      <w:r>
        <w:rPr>
          <w:rFonts w:cstheme="minorHAnsi"/>
          <w:sz w:val="24"/>
          <w:szCs w:val="24"/>
        </w:rPr>
        <w:t>.</w:t>
      </w:r>
      <w:r w:rsidRPr="00C33648">
        <w:rPr>
          <w:rFonts w:cstheme="minorHAnsi"/>
          <w:sz w:val="24"/>
          <w:szCs w:val="24"/>
        </w:rPr>
        <w:t>, Poldini L</w:t>
      </w:r>
      <w:r>
        <w:rPr>
          <w:rFonts w:cstheme="minorHAnsi"/>
          <w:sz w:val="24"/>
          <w:szCs w:val="24"/>
        </w:rPr>
        <w:t>.</w:t>
      </w:r>
      <w:r w:rsidRPr="00C33648">
        <w:rPr>
          <w:rFonts w:cstheme="minorHAnsi"/>
          <w:sz w:val="24"/>
          <w:szCs w:val="24"/>
        </w:rPr>
        <w:t>, Poponessi S</w:t>
      </w:r>
      <w:r>
        <w:rPr>
          <w:rFonts w:cstheme="minorHAnsi"/>
          <w:sz w:val="24"/>
          <w:szCs w:val="24"/>
        </w:rPr>
        <w:t>.</w:t>
      </w:r>
      <w:r w:rsidRPr="00C33648">
        <w:rPr>
          <w:rFonts w:cstheme="minorHAnsi"/>
          <w:sz w:val="24"/>
          <w:szCs w:val="24"/>
        </w:rPr>
        <w:t>, Prisco I</w:t>
      </w:r>
      <w:r>
        <w:rPr>
          <w:rFonts w:cstheme="minorHAnsi"/>
          <w:sz w:val="24"/>
          <w:szCs w:val="24"/>
        </w:rPr>
        <w:t>.</w:t>
      </w:r>
      <w:r w:rsidRPr="00C33648">
        <w:rPr>
          <w:rFonts w:cstheme="minorHAnsi"/>
          <w:sz w:val="24"/>
          <w:szCs w:val="24"/>
        </w:rPr>
        <w:t>, Prosser F</w:t>
      </w:r>
      <w:r>
        <w:rPr>
          <w:rFonts w:cstheme="minorHAnsi"/>
          <w:sz w:val="24"/>
          <w:szCs w:val="24"/>
        </w:rPr>
        <w:t>.</w:t>
      </w:r>
      <w:r w:rsidRPr="00C33648">
        <w:rPr>
          <w:rFonts w:cstheme="minorHAnsi"/>
          <w:sz w:val="24"/>
          <w:szCs w:val="24"/>
        </w:rPr>
        <w:t>, Puglisi M</w:t>
      </w:r>
      <w:r>
        <w:rPr>
          <w:rFonts w:cstheme="minorHAnsi"/>
          <w:sz w:val="24"/>
          <w:szCs w:val="24"/>
        </w:rPr>
        <w:t>.</w:t>
      </w:r>
      <w:r w:rsidRPr="00C33648">
        <w:rPr>
          <w:rFonts w:cstheme="minorHAnsi"/>
          <w:sz w:val="24"/>
          <w:szCs w:val="24"/>
        </w:rPr>
        <w:t>, Rosati L</w:t>
      </w:r>
      <w:r>
        <w:rPr>
          <w:rFonts w:cstheme="minorHAnsi"/>
          <w:sz w:val="24"/>
          <w:szCs w:val="24"/>
        </w:rPr>
        <w:t>.</w:t>
      </w:r>
      <w:r w:rsidRPr="00C33648">
        <w:rPr>
          <w:rFonts w:cstheme="minorHAnsi"/>
          <w:sz w:val="24"/>
          <w:szCs w:val="24"/>
        </w:rPr>
        <w:t>, Selvaggi A</w:t>
      </w:r>
      <w:r>
        <w:rPr>
          <w:rFonts w:cstheme="minorHAnsi"/>
          <w:sz w:val="24"/>
          <w:szCs w:val="24"/>
        </w:rPr>
        <w:t>.</w:t>
      </w:r>
      <w:r w:rsidRPr="00C33648">
        <w:rPr>
          <w:rFonts w:cstheme="minorHAnsi"/>
          <w:sz w:val="24"/>
          <w:szCs w:val="24"/>
        </w:rPr>
        <w:t>, Sottovia L</w:t>
      </w:r>
      <w:r>
        <w:rPr>
          <w:rFonts w:cstheme="minorHAnsi"/>
          <w:sz w:val="24"/>
          <w:szCs w:val="24"/>
        </w:rPr>
        <w:t>.</w:t>
      </w:r>
      <w:r w:rsidRPr="00C33648">
        <w:rPr>
          <w:rFonts w:cstheme="minorHAnsi"/>
          <w:sz w:val="24"/>
          <w:szCs w:val="24"/>
        </w:rPr>
        <w:t>, Spampinato G</w:t>
      </w:r>
      <w:r>
        <w:rPr>
          <w:rFonts w:cstheme="minorHAnsi"/>
          <w:sz w:val="24"/>
          <w:szCs w:val="24"/>
        </w:rPr>
        <w:t>.</w:t>
      </w:r>
      <w:r w:rsidRPr="00C33648">
        <w:rPr>
          <w:rFonts w:cstheme="minorHAnsi"/>
          <w:sz w:val="24"/>
          <w:szCs w:val="24"/>
        </w:rPr>
        <w:t>, Stanisci A</w:t>
      </w:r>
      <w:r>
        <w:rPr>
          <w:rFonts w:cstheme="minorHAnsi"/>
          <w:sz w:val="24"/>
          <w:szCs w:val="24"/>
        </w:rPr>
        <w:t>.</w:t>
      </w:r>
      <w:r w:rsidRPr="00C33648">
        <w:rPr>
          <w:rFonts w:cstheme="minorHAnsi"/>
          <w:sz w:val="24"/>
          <w:szCs w:val="24"/>
        </w:rPr>
        <w:t>, Stinca A</w:t>
      </w:r>
      <w:r>
        <w:rPr>
          <w:rFonts w:cstheme="minorHAnsi"/>
          <w:sz w:val="24"/>
          <w:szCs w:val="24"/>
        </w:rPr>
        <w:t>.</w:t>
      </w:r>
      <w:r w:rsidRPr="00C33648">
        <w:rPr>
          <w:rFonts w:cstheme="minorHAnsi"/>
          <w:sz w:val="24"/>
          <w:szCs w:val="24"/>
        </w:rPr>
        <w:t>, Venanzoni R</w:t>
      </w:r>
      <w:r>
        <w:rPr>
          <w:rFonts w:cstheme="minorHAnsi"/>
          <w:sz w:val="24"/>
          <w:szCs w:val="24"/>
        </w:rPr>
        <w:t>.</w:t>
      </w:r>
      <w:r w:rsidRPr="00C33648">
        <w:rPr>
          <w:rFonts w:cstheme="minorHAnsi"/>
          <w:sz w:val="24"/>
          <w:szCs w:val="24"/>
        </w:rPr>
        <w:t>, Lastrucci L</w:t>
      </w:r>
      <w:r>
        <w:rPr>
          <w:rFonts w:cstheme="minorHAnsi"/>
          <w:sz w:val="24"/>
          <w:szCs w:val="24"/>
        </w:rPr>
        <w:t>.,</w:t>
      </w:r>
      <w:r w:rsidRPr="00C33648">
        <w:rPr>
          <w:rFonts w:cstheme="minorHAnsi"/>
          <w:sz w:val="24"/>
          <w:szCs w:val="24"/>
        </w:rPr>
        <w:t xml:space="preserve"> 2020</w:t>
      </w:r>
      <w:r>
        <w:rPr>
          <w:rFonts w:cstheme="minorHAnsi"/>
          <w:sz w:val="24"/>
          <w:szCs w:val="24"/>
        </w:rPr>
        <w:t>.</w:t>
      </w:r>
      <w:r w:rsidRPr="00C33648">
        <w:rPr>
          <w:rFonts w:cstheme="minorHAnsi"/>
          <w:sz w:val="24"/>
          <w:szCs w:val="24"/>
        </w:rPr>
        <w:t xml:space="preserve"> </w:t>
      </w:r>
      <w:r w:rsidRPr="00E572C8">
        <w:rPr>
          <w:rFonts w:cstheme="minorHAnsi"/>
          <w:sz w:val="24"/>
          <w:szCs w:val="24"/>
          <w:lang w:val="en-GB"/>
        </w:rPr>
        <w:t>A first checklist of the alien-dominated vegetation in Italy. Plant Sociology, 57: 29-54.</w:t>
      </w:r>
    </w:p>
    <w:p w14:paraId="7611029F" w14:textId="77777777" w:rsidR="00F95EEA" w:rsidRPr="00E572C8" w:rsidRDefault="00F95EEA" w:rsidP="00F95EEA">
      <w:pPr>
        <w:pStyle w:val="Default"/>
        <w:rPr>
          <w:rFonts w:asciiTheme="minorHAnsi" w:hAnsiTheme="minorHAnsi" w:cstheme="minorHAnsi"/>
          <w:color w:val="auto"/>
          <w:lang w:val="en-GB"/>
        </w:rPr>
      </w:pPr>
    </w:p>
    <w:p w14:paraId="059E9755" w14:textId="77777777" w:rsidR="00F95EEA" w:rsidRPr="00E572C8" w:rsidRDefault="00F95EEA" w:rsidP="00F95EEA">
      <w:pPr>
        <w:rPr>
          <w:b/>
          <w:bCs/>
          <w:smallCaps/>
          <w:sz w:val="24"/>
          <w:szCs w:val="24"/>
          <w:lang w:val="en-GB"/>
        </w:rPr>
      </w:pPr>
      <w:r w:rsidRPr="00E572C8">
        <w:rPr>
          <w:b/>
          <w:bCs/>
          <w:smallCaps/>
          <w:sz w:val="24"/>
          <w:szCs w:val="24"/>
          <w:lang w:val="en-GB"/>
        </w:rPr>
        <w:t>Sitografia</w:t>
      </w:r>
    </w:p>
    <w:p w14:paraId="30205E3D" w14:textId="77777777" w:rsidR="00F95EEA" w:rsidRPr="00E572C8" w:rsidRDefault="00F95EEA" w:rsidP="00F95EEA">
      <w:pPr>
        <w:autoSpaceDE w:val="0"/>
        <w:autoSpaceDN w:val="0"/>
        <w:adjustRightInd w:val="0"/>
        <w:spacing w:after="0" w:line="360" w:lineRule="auto"/>
        <w:rPr>
          <w:rFonts w:cstheme="minorHAnsi"/>
          <w:sz w:val="24"/>
          <w:szCs w:val="24"/>
          <w:lang w:val="en-GB"/>
        </w:rPr>
      </w:pPr>
      <w:r w:rsidRPr="00E572C8">
        <w:rPr>
          <w:rFonts w:cstheme="minorHAnsi"/>
          <w:sz w:val="24"/>
          <w:szCs w:val="24"/>
          <w:lang w:val="en-GB"/>
        </w:rPr>
        <w:t xml:space="preserve">http://vnr.unipg.it/habitat/ </w:t>
      </w:r>
    </w:p>
    <w:p w14:paraId="64CC1323" w14:textId="77777777" w:rsidR="00F95EEA" w:rsidRPr="00E572C8" w:rsidRDefault="00E572C8" w:rsidP="00F95EEA">
      <w:pPr>
        <w:autoSpaceDE w:val="0"/>
        <w:autoSpaceDN w:val="0"/>
        <w:adjustRightInd w:val="0"/>
        <w:spacing w:after="0" w:line="360" w:lineRule="auto"/>
        <w:rPr>
          <w:rFonts w:cstheme="minorHAnsi"/>
          <w:sz w:val="24"/>
          <w:szCs w:val="24"/>
          <w:lang w:val="en-GB"/>
        </w:rPr>
      </w:pPr>
      <w:hyperlink r:id="rId5" w:history="1">
        <w:r w:rsidR="00F95EEA" w:rsidRPr="00E572C8">
          <w:rPr>
            <w:sz w:val="24"/>
            <w:szCs w:val="24"/>
            <w:lang w:val="en-GB"/>
          </w:rPr>
          <w:t>http://www.prodromo-vegetazione-italia.org/</w:t>
        </w:r>
      </w:hyperlink>
    </w:p>
    <w:p w14:paraId="040722C6" w14:textId="77777777" w:rsidR="00F95EEA" w:rsidRPr="00E572C8" w:rsidRDefault="00E572C8" w:rsidP="00F95EEA">
      <w:pPr>
        <w:autoSpaceDE w:val="0"/>
        <w:autoSpaceDN w:val="0"/>
        <w:adjustRightInd w:val="0"/>
        <w:spacing w:after="0" w:line="360" w:lineRule="auto"/>
        <w:rPr>
          <w:rFonts w:cstheme="minorHAnsi"/>
          <w:sz w:val="24"/>
          <w:szCs w:val="24"/>
          <w:lang w:val="en-GB"/>
        </w:rPr>
      </w:pPr>
      <w:hyperlink r:id="rId6" w:tgtFrame="_blank" w:tooltip="Collegamento alla Piattaforma delle conoscenze - Buone pratiche per l'ambiente e il clima" w:history="1">
        <w:r w:rsidR="00F95EEA" w:rsidRPr="00E572C8">
          <w:rPr>
            <w:rFonts w:cstheme="minorHAnsi"/>
            <w:sz w:val="24"/>
            <w:szCs w:val="24"/>
            <w:lang w:val="en-GB"/>
          </w:rPr>
          <w:t>https://pdc.minambiente.it</w:t>
        </w:r>
      </w:hyperlink>
    </w:p>
    <w:p w14:paraId="20CDBF7A" w14:textId="77777777" w:rsidR="00F95EEA" w:rsidRPr="00E572C8" w:rsidRDefault="00F95EEA" w:rsidP="00F95EEA">
      <w:pPr>
        <w:autoSpaceDE w:val="0"/>
        <w:autoSpaceDN w:val="0"/>
        <w:adjustRightInd w:val="0"/>
        <w:spacing w:after="0" w:line="360" w:lineRule="auto"/>
        <w:rPr>
          <w:rFonts w:cstheme="minorHAnsi"/>
          <w:sz w:val="24"/>
          <w:szCs w:val="24"/>
          <w:lang w:val="en-GB"/>
        </w:rPr>
      </w:pPr>
      <w:r w:rsidRPr="00E572C8">
        <w:rPr>
          <w:rFonts w:cstheme="minorHAnsi"/>
          <w:sz w:val="24"/>
          <w:szCs w:val="24"/>
          <w:lang w:val="en-GB"/>
        </w:rPr>
        <w:t>https://www.lifegoprofor.eu/it/</w:t>
      </w:r>
    </w:p>
    <w:p w14:paraId="3A1C68AD" w14:textId="77777777" w:rsidR="00F95EEA" w:rsidRPr="00E572C8" w:rsidRDefault="00F95EEA" w:rsidP="00F95EEA">
      <w:pPr>
        <w:autoSpaceDE w:val="0"/>
        <w:autoSpaceDN w:val="0"/>
        <w:adjustRightInd w:val="0"/>
        <w:spacing w:after="0" w:line="360" w:lineRule="auto"/>
        <w:rPr>
          <w:rFonts w:cstheme="minorHAnsi"/>
          <w:sz w:val="24"/>
          <w:szCs w:val="24"/>
          <w:lang w:val="en-GB"/>
        </w:rPr>
      </w:pPr>
      <w:r w:rsidRPr="00E572C8">
        <w:rPr>
          <w:rFonts w:cstheme="minorHAnsi"/>
          <w:sz w:val="24"/>
          <w:szCs w:val="24"/>
          <w:lang w:val="en-GB"/>
        </w:rPr>
        <w:t>https://www.mite.gov.it/pagina/i-quaderni-habitat-collana</w:t>
      </w:r>
    </w:p>
    <w:p w14:paraId="7643A151" w14:textId="6E1FA4D3" w:rsidR="003F5D13" w:rsidRPr="00E572C8" w:rsidRDefault="003F5D13">
      <w:pPr>
        <w:rPr>
          <w:lang w:val="en-GB"/>
        </w:rPr>
      </w:pPr>
    </w:p>
    <w:p w14:paraId="4F03352D" w14:textId="491BE95F" w:rsidR="00F95EEA" w:rsidRPr="00E572C8" w:rsidRDefault="00F95EEA">
      <w:pPr>
        <w:rPr>
          <w:lang w:val="en-GB"/>
        </w:rPr>
      </w:pPr>
      <w:r w:rsidRPr="00E572C8">
        <w:rPr>
          <w:lang w:val="en-GB"/>
        </w:rPr>
        <w:br w:type="page"/>
      </w:r>
    </w:p>
    <w:p w14:paraId="4281DE5C" w14:textId="68EBE8C1" w:rsidR="00F95EEA" w:rsidRPr="00E154CE" w:rsidRDefault="00F95EEA" w:rsidP="00F95EEA">
      <w:pPr>
        <w:rPr>
          <w:b/>
          <w:bCs/>
          <w:sz w:val="28"/>
          <w:szCs w:val="28"/>
        </w:rPr>
      </w:pPr>
      <w:r w:rsidRPr="00E154CE">
        <w:rPr>
          <w:b/>
          <w:bCs/>
          <w:sz w:val="28"/>
          <w:szCs w:val="28"/>
        </w:rPr>
        <w:lastRenderedPageBreak/>
        <w:t>FAUNA</w:t>
      </w:r>
    </w:p>
    <w:p w14:paraId="483B4064" w14:textId="3B2CD8B1" w:rsidR="00F95EEA" w:rsidRPr="00F95EEA" w:rsidRDefault="00F95EEA" w:rsidP="00F95EEA">
      <w:pPr>
        <w:rPr>
          <w:b/>
          <w:bCs/>
          <w:i/>
          <w:iCs/>
          <w:sz w:val="24"/>
          <w:szCs w:val="24"/>
        </w:rPr>
      </w:pPr>
      <w:r w:rsidRPr="00F95EEA">
        <w:rPr>
          <w:b/>
          <w:bCs/>
          <w:i/>
          <w:iCs/>
          <w:sz w:val="24"/>
          <w:szCs w:val="24"/>
        </w:rPr>
        <w:t>GENERALI</w:t>
      </w:r>
    </w:p>
    <w:p w14:paraId="24222AC6" w14:textId="77777777" w:rsidR="00F95EEA" w:rsidRDefault="00F95EEA" w:rsidP="00F95EEA">
      <w:pPr>
        <w:autoSpaceDE w:val="0"/>
        <w:autoSpaceDN w:val="0"/>
        <w:spacing w:before="120"/>
        <w:ind w:left="567" w:hanging="482"/>
        <w:jc w:val="both"/>
        <w:rPr>
          <w:rFonts w:eastAsia="Times New Roman"/>
        </w:rPr>
      </w:pPr>
      <w:r>
        <w:rPr>
          <w:rFonts w:eastAsia="Times New Roman"/>
        </w:rPr>
        <w:t xml:space="preserve">D’Antoni, S., Battisti, C., Cenni, M., &amp; Rossi, G. L. (2011). </w:t>
      </w:r>
      <w:r>
        <w:rPr>
          <w:rFonts w:eastAsia="Times New Roman"/>
          <w:i/>
          <w:iCs/>
        </w:rPr>
        <w:t>Contributi per la tutela della biodiversità delle zone umide. Rapporti ISPRA 153/11</w:t>
      </w:r>
      <w:r>
        <w:rPr>
          <w:rFonts w:eastAsia="Times New Roman"/>
        </w:rPr>
        <w:t>.</w:t>
      </w:r>
    </w:p>
    <w:p w14:paraId="4DCFBDBA" w14:textId="77777777" w:rsidR="00F95EEA" w:rsidRDefault="00F95EEA" w:rsidP="00F95EEA">
      <w:pPr>
        <w:autoSpaceDE w:val="0"/>
        <w:autoSpaceDN w:val="0"/>
        <w:spacing w:before="120"/>
        <w:ind w:left="567" w:hanging="482"/>
        <w:jc w:val="both"/>
        <w:rPr>
          <w:rFonts w:eastAsia="Times New Roman"/>
        </w:rPr>
      </w:pPr>
      <w:r>
        <w:rPr>
          <w:rFonts w:eastAsia="Times New Roman"/>
        </w:rPr>
        <w:t xml:space="preserve">Motta, R. (2020). Perché dobbiamo aumentare la quantità di necromassa nelle nostre foreste? Quanta necromassa dobbiamo rilasciare? </w:t>
      </w:r>
      <w:r>
        <w:rPr>
          <w:rFonts w:eastAsia="Times New Roman"/>
          <w:i/>
          <w:iCs/>
        </w:rPr>
        <w:t>Forest@ - Rivista Di Selvicoltura Ed Ecologia Forestale</w:t>
      </w:r>
      <w:r>
        <w:rPr>
          <w:rFonts w:eastAsia="Times New Roman"/>
        </w:rPr>
        <w:t xml:space="preserve">, </w:t>
      </w:r>
      <w:r>
        <w:rPr>
          <w:rFonts w:eastAsia="Times New Roman"/>
          <w:i/>
          <w:iCs/>
        </w:rPr>
        <w:t>17</w:t>
      </w:r>
      <w:r>
        <w:rPr>
          <w:rFonts w:eastAsia="Times New Roman"/>
        </w:rPr>
        <w:t>(1), 92–100. https://doi.org/10.3832/efor3683-017</w:t>
      </w:r>
    </w:p>
    <w:p w14:paraId="35AE7392" w14:textId="77777777" w:rsidR="00F95EEA" w:rsidRPr="00BF799B" w:rsidRDefault="00F95EEA" w:rsidP="00F95EEA">
      <w:pPr>
        <w:autoSpaceDE w:val="0"/>
        <w:autoSpaceDN w:val="0"/>
        <w:spacing w:before="120"/>
        <w:ind w:left="567" w:hanging="482"/>
        <w:jc w:val="both"/>
        <w:rPr>
          <w:rFonts w:eastAsia="Times New Roman"/>
          <w:lang w:val="en-US"/>
        </w:rPr>
      </w:pPr>
      <w:r>
        <w:rPr>
          <w:rFonts w:eastAsia="Times New Roman"/>
        </w:rPr>
        <w:t xml:space="preserve">Paletto, A., de Meo, I., Cantiani, P., &amp; Ferretti, F. (2014). </w:t>
      </w:r>
      <w:r w:rsidRPr="00BF799B">
        <w:rPr>
          <w:rFonts w:eastAsia="Times New Roman"/>
          <w:lang w:val="en-US"/>
        </w:rPr>
        <w:t xml:space="preserve">Effects of forest management on the amount of deadwood in Mediterranean oak ecosystems. </w:t>
      </w:r>
      <w:r w:rsidRPr="00BF799B">
        <w:rPr>
          <w:rFonts w:eastAsia="Times New Roman"/>
          <w:i/>
          <w:iCs/>
          <w:lang w:val="en-US"/>
        </w:rPr>
        <w:t>Annals of Forest Science, Springer Nature</w:t>
      </w:r>
      <w:r w:rsidRPr="00BF799B">
        <w:rPr>
          <w:rFonts w:eastAsia="Times New Roman"/>
          <w:lang w:val="en-US"/>
        </w:rPr>
        <w:t xml:space="preserve">, </w:t>
      </w:r>
      <w:r w:rsidRPr="00BF799B">
        <w:rPr>
          <w:rFonts w:eastAsia="Times New Roman"/>
          <w:i/>
          <w:iCs/>
          <w:lang w:val="en-US"/>
        </w:rPr>
        <w:t>71</w:t>
      </w:r>
      <w:r w:rsidRPr="00BF799B">
        <w:rPr>
          <w:rFonts w:eastAsia="Times New Roman"/>
          <w:lang w:val="en-US"/>
        </w:rPr>
        <w:t>(7), 791–800. https://doi.org/10.1007/s13595-014-0377-1ï</w:t>
      </w:r>
    </w:p>
    <w:p w14:paraId="00946A34" w14:textId="77777777" w:rsidR="00F95EEA" w:rsidRPr="007E56B9" w:rsidRDefault="00F95EEA" w:rsidP="00F95EEA">
      <w:pPr>
        <w:autoSpaceDE w:val="0"/>
        <w:autoSpaceDN w:val="0"/>
        <w:spacing w:before="120"/>
        <w:ind w:left="567" w:hanging="482"/>
        <w:jc w:val="both"/>
        <w:rPr>
          <w:rFonts w:eastAsia="Times New Roman"/>
        </w:rPr>
      </w:pPr>
      <w:r>
        <w:rPr>
          <w:rFonts w:eastAsia="Times New Roman"/>
        </w:rPr>
        <w:t xml:space="preserve">Paletto, A., Ferretti, F., de Meo, I., Cantiani, P., &amp; Focacci, M. (2011). </w:t>
      </w:r>
      <w:r w:rsidRPr="00BF799B">
        <w:rPr>
          <w:rFonts w:eastAsia="Times New Roman"/>
          <w:lang w:val="en-US"/>
        </w:rPr>
        <w:t xml:space="preserve">Ecological and Environmental Role of Deadwood in Managed and Unmanaged Forests. In J. M. Garcia &amp; J. J. Diez Casero (Eds.), </w:t>
      </w:r>
      <w:r w:rsidRPr="00BF799B">
        <w:rPr>
          <w:rFonts w:eastAsia="Times New Roman"/>
          <w:i/>
          <w:iCs/>
          <w:lang w:val="en-US"/>
        </w:rPr>
        <w:t>Sustainable Forest Management</w:t>
      </w:r>
      <w:r w:rsidRPr="00BF799B">
        <w:rPr>
          <w:rFonts w:eastAsia="Times New Roman"/>
          <w:lang w:val="en-US"/>
        </w:rPr>
        <w:t xml:space="preserve"> (pp. 219–238). </w:t>
      </w:r>
      <w:hyperlink r:id="rId7" w:history="1">
        <w:r w:rsidRPr="007E56B9">
          <w:rPr>
            <w:rStyle w:val="Collegamentoipertestuale"/>
            <w:rFonts w:eastAsia="Times New Roman"/>
          </w:rPr>
          <w:t>www.intechopen.com</w:t>
        </w:r>
      </w:hyperlink>
    </w:p>
    <w:p w14:paraId="58BB0F47" w14:textId="77777777" w:rsidR="00F95EEA" w:rsidRDefault="00F95EEA" w:rsidP="00F95EEA">
      <w:pPr>
        <w:autoSpaceDE w:val="0"/>
        <w:autoSpaceDN w:val="0"/>
        <w:spacing w:before="120"/>
        <w:ind w:left="567" w:hanging="482"/>
        <w:jc w:val="both"/>
        <w:rPr>
          <w:rFonts w:eastAsia="Times New Roman"/>
        </w:rPr>
      </w:pPr>
      <w:r>
        <w:rPr>
          <w:rFonts w:eastAsia="Times New Roman"/>
        </w:rPr>
        <w:t xml:space="preserve">Rondinini, C., Battistoni, A., Peronace, V., &amp; Teofili, C. (2013). </w:t>
      </w:r>
      <w:r w:rsidRPr="007E56B9">
        <w:rPr>
          <w:rFonts w:eastAsia="Times New Roman"/>
        </w:rPr>
        <w:t>Lista rossa dei vertebrati italiani</w:t>
      </w:r>
      <w:r>
        <w:rPr>
          <w:rFonts w:eastAsia="Times New Roman"/>
        </w:rPr>
        <w:t xml:space="preserve">. </w:t>
      </w:r>
      <w:r w:rsidRPr="0020504E">
        <w:rPr>
          <w:rFonts w:eastAsia="Times New Roman"/>
        </w:rPr>
        <w:t>Comitato Italiano IUCN e Ministero dell’Ambiente e della Tutela del Territorio e del Mare</w:t>
      </w:r>
      <w:r>
        <w:rPr>
          <w:rFonts w:eastAsia="Times New Roman"/>
        </w:rPr>
        <w:t>, Roma. www.iucn.it</w:t>
      </w:r>
    </w:p>
    <w:p w14:paraId="1B45EE17" w14:textId="77777777" w:rsidR="00F95EEA" w:rsidRPr="0020504E" w:rsidRDefault="00F95EEA" w:rsidP="00F95EEA">
      <w:pPr>
        <w:ind w:right="-1"/>
        <w:jc w:val="both"/>
        <w:rPr>
          <w:rFonts w:eastAsia="Times New Roman"/>
        </w:rPr>
      </w:pPr>
    </w:p>
    <w:p w14:paraId="64CB9862" w14:textId="77777777" w:rsidR="00F95EEA" w:rsidRPr="00E154CE" w:rsidRDefault="00F95EEA" w:rsidP="00F95EEA">
      <w:pPr>
        <w:rPr>
          <w:b/>
          <w:bCs/>
          <w:i/>
          <w:iCs/>
          <w:sz w:val="24"/>
          <w:szCs w:val="24"/>
          <w:lang w:val="en-US"/>
        </w:rPr>
      </w:pPr>
      <w:r w:rsidRPr="00E154CE">
        <w:rPr>
          <w:b/>
          <w:bCs/>
          <w:i/>
          <w:iCs/>
          <w:sz w:val="24"/>
          <w:szCs w:val="24"/>
          <w:lang w:val="en-US"/>
        </w:rPr>
        <w:t>GASTEROPODI</w:t>
      </w:r>
    </w:p>
    <w:p w14:paraId="71A1D1FF"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Cameron, R. A. D., Colville, B., Falkner, G., Holyoak, G. A., Hornung, E., Killeen, lAN J., Moorkens, E. A., Pokryszko, B. M., von Proschwitz, T., Tattersfield, P., &amp; Valovirta, I. (2003). Species Accounts for snails of the genus Vertigo listed in Annex II of the Habitats Directive: V.angustior, V.genesii, V.geyeri and V.moulinsiana (Gastropoda, Pulmonata: Vertiginidae). </w:t>
      </w:r>
      <w:r w:rsidRPr="000A0F67">
        <w:rPr>
          <w:rFonts w:eastAsia="Times New Roman"/>
          <w:i/>
          <w:iCs/>
          <w:lang w:val="en-US"/>
        </w:rPr>
        <w:t>Heldia</w:t>
      </w:r>
      <w:r w:rsidRPr="000A0F67">
        <w:rPr>
          <w:rFonts w:eastAsia="Times New Roman"/>
          <w:lang w:val="en-US"/>
        </w:rPr>
        <w:t xml:space="preserve">, </w:t>
      </w:r>
      <w:r w:rsidRPr="000A0F67">
        <w:rPr>
          <w:rFonts w:eastAsia="Times New Roman"/>
          <w:i/>
          <w:iCs/>
          <w:lang w:val="en-US"/>
        </w:rPr>
        <w:t>5</w:t>
      </w:r>
      <w:r w:rsidRPr="000A0F67">
        <w:rPr>
          <w:rFonts w:eastAsia="Times New Roman"/>
          <w:lang w:val="en-US"/>
        </w:rPr>
        <w:t>, 151–170. https://www.researchgate.net/publication/233853844</w:t>
      </w:r>
    </w:p>
    <w:p w14:paraId="68022124"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Coufal, R., Ryelandt, J., Peterka, T., Dítě, D., Hájková, P., Hájek, M., Horsáková, V., &amp; Horsák, M. (2021). Land snail community patterns related to regional habitat conservation status of European spring fens. </w:t>
      </w:r>
      <w:r w:rsidRPr="000A0F67">
        <w:rPr>
          <w:rFonts w:eastAsia="Times New Roman"/>
          <w:i/>
          <w:iCs/>
          <w:lang w:val="en-US"/>
        </w:rPr>
        <w:t>Science of the Total Environment</w:t>
      </w:r>
      <w:r w:rsidRPr="000A0F67">
        <w:rPr>
          <w:rFonts w:eastAsia="Times New Roman"/>
          <w:lang w:val="en-US"/>
        </w:rPr>
        <w:t xml:space="preserve">, </w:t>
      </w:r>
      <w:r w:rsidRPr="000A0F67">
        <w:rPr>
          <w:rFonts w:eastAsia="Times New Roman"/>
          <w:i/>
          <w:iCs/>
          <w:lang w:val="en-US"/>
        </w:rPr>
        <w:t>783</w:t>
      </w:r>
      <w:r w:rsidRPr="000A0F67">
        <w:rPr>
          <w:rFonts w:eastAsia="Times New Roman"/>
          <w:lang w:val="en-US"/>
        </w:rPr>
        <w:t>. https://doi.org/10.1016/j.scitotenv.2021.146910</w:t>
      </w:r>
    </w:p>
    <w:p w14:paraId="34BE4582"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Gloer, P., &amp; Groh, K. (2007). A contribution to the biology and ecology of the the threatened species Anisus vorticulus (Troschel, 1834) (Gastropoda: Pulmonata: Planorbidae). </w:t>
      </w:r>
      <w:r w:rsidRPr="000A0F67">
        <w:rPr>
          <w:rFonts w:eastAsia="Times New Roman"/>
          <w:i/>
          <w:iCs/>
          <w:lang w:val="en-US"/>
        </w:rPr>
        <w:t>Mollusca</w:t>
      </w:r>
      <w:r w:rsidRPr="000A0F67">
        <w:rPr>
          <w:rFonts w:eastAsia="Times New Roman"/>
          <w:lang w:val="en-US"/>
        </w:rPr>
        <w:t xml:space="preserve">, </w:t>
      </w:r>
      <w:r w:rsidRPr="000A0F67">
        <w:rPr>
          <w:rFonts w:eastAsia="Times New Roman"/>
          <w:i/>
          <w:iCs/>
          <w:lang w:val="en-US"/>
        </w:rPr>
        <w:t>25</w:t>
      </w:r>
      <w:r w:rsidRPr="000A0F67">
        <w:rPr>
          <w:rFonts w:eastAsia="Times New Roman"/>
          <w:lang w:val="en-US"/>
        </w:rPr>
        <w:t>(1), 33–40.</w:t>
      </w:r>
    </w:p>
    <w:p w14:paraId="027D677E"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Horsák, M. (2003). How to sample mollusc communities in mires easily. </w:t>
      </w:r>
      <w:r w:rsidRPr="000A0F67">
        <w:rPr>
          <w:rFonts w:eastAsia="Times New Roman"/>
          <w:i/>
          <w:iCs/>
          <w:lang w:val="en-US"/>
        </w:rPr>
        <w:t>Malacologica Bohemoslovaca</w:t>
      </w:r>
      <w:r w:rsidRPr="000A0F67">
        <w:rPr>
          <w:rFonts w:eastAsia="Times New Roman"/>
          <w:lang w:val="en-US"/>
        </w:rPr>
        <w:t xml:space="preserve">, </w:t>
      </w:r>
      <w:r w:rsidRPr="000A0F67">
        <w:rPr>
          <w:rFonts w:eastAsia="Times New Roman"/>
          <w:i/>
          <w:iCs/>
          <w:lang w:val="en-US"/>
        </w:rPr>
        <w:t>2</w:t>
      </w:r>
      <w:r w:rsidRPr="000A0F67">
        <w:rPr>
          <w:rFonts w:eastAsia="Times New Roman"/>
          <w:lang w:val="en-US"/>
        </w:rPr>
        <w:t>, 11–14. https://doi.org/10.5817/mab2002-2-11</w:t>
      </w:r>
    </w:p>
    <w:p w14:paraId="1FF80965"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Kuczyñska, A., Johnston, P., &amp; Misstear, B. (2009). Groundwater-surface water interactions at a fen margin: hydrological controls on the micro-habitat of an indicator snail species Vertigo geyeri. </w:t>
      </w:r>
      <w:r w:rsidRPr="000A0F67">
        <w:rPr>
          <w:rFonts w:eastAsia="Times New Roman"/>
          <w:i/>
          <w:iCs/>
          <w:lang w:val="en-US"/>
        </w:rPr>
        <w:t>Ecohydrology of Surface and Groundwater Dependent Systems: Concepts, Methods and Recent Developments</w:t>
      </w:r>
      <w:r w:rsidRPr="000A0F67">
        <w:rPr>
          <w:rFonts w:eastAsia="Times New Roman"/>
          <w:lang w:val="en-US"/>
        </w:rPr>
        <w:t xml:space="preserve">, </w:t>
      </w:r>
      <w:r w:rsidRPr="000A0F67">
        <w:rPr>
          <w:rFonts w:eastAsia="Times New Roman"/>
          <w:i/>
          <w:iCs/>
          <w:lang w:val="en-US"/>
        </w:rPr>
        <w:t>328</w:t>
      </w:r>
      <w:r w:rsidRPr="000A0F67">
        <w:rPr>
          <w:rFonts w:eastAsia="Times New Roman"/>
          <w:lang w:val="en-US"/>
        </w:rPr>
        <w:t>, 151–160. https://www.researchgate.net/publication/318850600</w:t>
      </w:r>
    </w:p>
    <w:p w14:paraId="098D1926" w14:textId="77777777" w:rsidR="00F95EEA" w:rsidRPr="000A0F67" w:rsidRDefault="00F95EEA" w:rsidP="00F95EEA">
      <w:pPr>
        <w:autoSpaceDE w:val="0"/>
        <w:autoSpaceDN w:val="0"/>
        <w:spacing w:before="120"/>
        <w:ind w:left="425" w:hanging="482"/>
        <w:jc w:val="both"/>
        <w:rPr>
          <w:rFonts w:eastAsia="Times New Roman"/>
          <w:lang w:val="en-US"/>
        </w:rPr>
      </w:pPr>
      <w:r>
        <w:rPr>
          <w:rFonts w:eastAsia="Times New Roman"/>
        </w:rPr>
        <w:t xml:space="preserve">Manganelli, G., Cianfanelli, S., Brezzi, M., &amp; Favilli, L. (2001). </w:t>
      </w:r>
      <w:r w:rsidRPr="000A0F67">
        <w:rPr>
          <w:rFonts w:eastAsia="Times New Roman"/>
          <w:lang w:val="en-US"/>
        </w:rPr>
        <w:t>The distributio</w:t>
      </w:r>
      <w:r>
        <w:rPr>
          <w:rFonts w:eastAsia="Times New Roman"/>
          <w:lang w:val="en-US"/>
        </w:rPr>
        <w:t>n</w:t>
      </w:r>
      <w:r w:rsidRPr="000A0F67">
        <w:rPr>
          <w:rFonts w:eastAsia="Times New Roman"/>
          <w:lang w:val="en-US"/>
        </w:rPr>
        <w:t xml:space="preserve"> and taxonomy of Vertigo moulinsiana (Dupuy, 1849) in Italy (Gastropoda, Pulmonata, Vertiginidae). </w:t>
      </w:r>
      <w:r w:rsidRPr="000A0F67">
        <w:rPr>
          <w:rFonts w:eastAsia="Times New Roman"/>
          <w:i/>
          <w:iCs/>
          <w:lang w:val="en-US"/>
        </w:rPr>
        <w:t>Article in Journal of Conchology</w:t>
      </w:r>
      <w:r w:rsidRPr="000A0F67">
        <w:rPr>
          <w:rFonts w:eastAsia="Times New Roman"/>
          <w:lang w:val="en-US"/>
        </w:rPr>
        <w:t xml:space="preserve">, </w:t>
      </w:r>
      <w:r w:rsidRPr="000A0F67">
        <w:rPr>
          <w:rFonts w:eastAsia="Times New Roman"/>
          <w:i/>
          <w:iCs/>
          <w:lang w:val="en-US"/>
        </w:rPr>
        <w:t>37</w:t>
      </w:r>
      <w:r w:rsidRPr="000A0F67">
        <w:rPr>
          <w:rFonts w:eastAsia="Times New Roman"/>
          <w:lang w:val="en-US"/>
        </w:rPr>
        <w:t>(3), 267–280. https://www.researchgate.net/publication/261133191</w:t>
      </w:r>
    </w:p>
    <w:p w14:paraId="050A8CCB"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Moorkens, E. A. &amp;, &amp; Killeen, I. J. (2011). </w:t>
      </w:r>
      <w:r w:rsidRPr="000A0F67">
        <w:rPr>
          <w:rFonts w:eastAsia="Times New Roman"/>
          <w:i/>
          <w:iCs/>
          <w:lang w:val="en-US"/>
        </w:rPr>
        <w:t>Monitoring and Condition Assessment of Populations of Vertigo geyeri, Vertigo angustior and Vertigo moulinsiana in Ireland. Irish Wildlife Manuals, No. 55</w:t>
      </w:r>
      <w:r w:rsidRPr="000A0F67">
        <w:rPr>
          <w:rFonts w:eastAsia="Times New Roman"/>
          <w:lang w:val="en-US"/>
        </w:rPr>
        <w:t>.</w:t>
      </w:r>
    </w:p>
    <w:p w14:paraId="00C7EDE4"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lastRenderedPageBreak/>
        <w:t xml:space="preserve">Schenková, V., Horsák, M., Plesková, Z., &amp; Pawlikowski, P. (2012). Habitat preferences and conservation of Vertigo geyeri (Gastropoda: Pulmonata) in Slovakia and Poland. </w:t>
      </w:r>
      <w:r w:rsidRPr="000A0F67">
        <w:rPr>
          <w:rFonts w:eastAsia="Times New Roman"/>
          <w:i/>
          <w:iCs/>
          <w:lang w:val="en-US"/>
        </w:rPr>
        <w:t>Journal of Molluscan Studies</w:t>
      </w:r>
      <w:r w:rsidRPr="000A0F67">
        <w:rPr>
          <w:rFonts w:eastAsia="Times New Roman"/>
          <w:lang w:val="en-US"/>
        </w:rPr>
        <w:t xml:space="preserve">, </w:t>
      </w:r>
      <w:r w:rsidRPr="000A0F67">
        <w:rPr>
          <w:rFonts w:eastAsia="Times New Roman"/>
          <w:i/>
          <w:iCs/>
          <w:lang w:val="en-US"/>
        </w:rPr>
        <w:t>78</w:t>
      </w:r>
      <w:r w:rsidRPr="000A0F67">
        <w:rPr>
          <w:rFonts w:eastAsia="Times New Roman"/>
          <w:lang w:val="en-US"/>
        </w:rPr>
        <w:t>(1), 105–111. https://doi.org/10.1093/mollus/eyr046</w:t>
      </w:r>
    </w:p>
    <w:p w14:paraId="10FDE267"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Terrier, A., Cstella, E., Falkner, G., &amp; Killeen, I. (2006). Species account for Anisus Vorticulus (Troschel, 1834) (Gastropoda: Planorbidae), a species listed in Annex II and IV of the Habitats Directive. </w:t>
      </w:r>
      <w:r w:rsidRPr="000A0F67">
        <w:rPr>
          <w:rFonts w:eastAsia="Times New Roman"/>
          <w:i/>
          <w:iCs/>
          <w:lang w:val="en-US"/>
        </w:rPr>
        <w:t>Journal of Conchology</w:t>
      </w:r>
      <w:r w:rsidRPr="000A0F67">
        <w:rPr>
          <w:rFonts w:eastAsia="Times New Roman"/>
          <w:lang w:val="en-US"/>
        </w:rPr>
        <w:t xml:space="preserve">, </w:t>
      </w:r>
      <w:r w:rsidRPr="000A0F67">
        <w:rPr>
          <w:rFonts w:eastAsia="Times New Roman"/>
          <w:i/>
          <w:iCs/>
          <w:lang w:val="en-US"/>
        </w:rPr>
        <w:t>39</w:t>
      </w:r>
      <w:r w:rsidRPr="000A0F67">
        <w:rPr>
          <w:rFonts w:eastAsia="Times New Roman"/>
          <w:lang w:val="en-US"/>
        </w:rPr>
        <w:t>(2), 193–206. https://www.researchgate.net/publication/285206694</w:t>
      </w:r>
    </w:p>
    <w:p w14:paraId="76E34116" w14:textId="77777777" w:rsidR="00F95EEA" w:rsidRDefault="00F95EEA" w:rsidP="00F95EEA">
      <w:pPr>
        <w:autoSpaceDE w:val="0"/>
        <w:autoSpaceDN w:val="0"/>
        <w:spacing w:before="120"/>
        <w:ind w:left="425" w:hanging="482"/>
        <w:jc w:val="both"/>
        <w:rPr>
          <w:rFonts w:eastAsia="Times New Roman"/>
        </w:rPr>
      </w:pPr>
      <w:r w:rsidRPr="000A0F67">
        <w:rPr>
          <w:rFonts w:eastAsia="Times New Roman"/>
          <w:lang w:val="en-US"/>
        </w:rPr>
        <w:t xml:space="preserve">Zettler, M. L. (2013). Some ecological pecularities of Anisus vorticulus (Troschel 1834) (Gastropoda: Planorbidae) in Northeast Germany. </w:t>
      </w:r>
      <w:r>
        <w:rPr>
          <w:rFonts w:eastAsia="Times New Roman"/>
          <w:i/>
          <w:iCs/>
        </w:rPr>
        <w:t>Journal of ConChology</w:t>
      </w:r>
      <w:r>
        <w:rPr>
          <w:rFonts w:eastAsia="Times New Roman"/>
        </w:rPr>
        <w:t xml:space="preserve">, </w:t>
      </w:r>
      <w:r>
        <w:rPr>
          <w:rFonts w:eastAsia="Times New Roman"/>
          <w:i/>
          <w:iCs/>
        </w:rPr>
        <w:t>41</w:t>
      </w:r>
      <w:r>
        <w:rPr>
          <w:rFonts w:eastAsia="Times New Roman"/>
        </w:rPr>
        <w:t>(3), 389–398. https://www.researchgate.net/publication/270218366</w:t>
      </w:r>
    </w:p>
    <w:p w14:paraId="0744F320" w14:textId="77777777" w:rsidR="00F95EEA" w:rsidRDefault="00F95EEA" w:rsidP="00F95EEA"/>
    <w:p w14:paraId="7B2FD3BC" w14:textId="77777777" w:rsidR="00F95EEA" w:rsidRPr="00E154CE" w:rsidRDefault="00F95EEA" w:rsidP="00F95EEA">
      <w:pPr>
        <w:rPr>
          <w:b/>
          <w:bCs/>
          <w:i/>
          <w:iCs/>
          <w:sz w:val="24"/>
          <w:szCs w:val="24"/>
        </w:rPr>
      </w:pPr>
      <w:r w:rsidRPr="00E154CE">
        <w:rPr>
          <w:b/>
          <w:bCs/>
          <w:i/>
          <w:iCs/>
          <w:sz w:val="24"/>
          <w:szCs w:val="24"/>
        </w:rPr>
        <w:t>DECAPODI</w:t>
      </w:r>
    </w:p>
    <w:p w14:paraId="74DACD94"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Bernini, G., Bellati, A., Pellegrino, I., Negri, A., Ghia, D., Fea, G., Sacchi, R., Nardi, P. A., Fasola, M., &amp; Galeotti, P. (2016). </w:t>
      </w:r>
      <w:r w:rsidRPr="00556187">
        <w:rPr>
          <w:rFonts w:eastAsia="Times New Roman"/>
          <w:lang w:val="en-US"/>
        </w:rPr>
        <w:t xml:space="preserve">Complexity of biogeographic pattern in the endangered crayfish Austropotamobius italicus in northern Italy: molecular insights of conservation concern. </w:t>
      </w:r>
      <w:r>
        <w:rPr>
          <w:rFonts w:eastAsia="Times New Roman"/>
          <w:i/>
          <w:iCs/>
        </w:rPr>
        <w:t>Conservation Genetics</w:t>
      </w:r>
      <w:r>
        <w:rPr>
          <w:rFonts w:eastAsia="Times New Roman"/>
        </w:rPr>
        <w:t xml:space="preserve">, </w:t>
      </w:r>
      <w:r>
        <w:rPr>
          <w:rFonts w:eastAsia="Times New Roman"/>
          <w:i/>
          <w:iCs/>
        </w:rPr>
        <w:t>17</w:t>
      </w:r>
      <w:r>
        <w:rPr>
          <w:rFonts w:eastAsia="Times New Roman"/>
        </w:rPr>
        <w:t>(1), 141–154. https://doi.org/10.1007/s10592-015-0767-4</w:t>
      </w:r>
    </w:p>
    <w:p w14:paraId="090D9164" w14:textId="77777777" w:rsidR="00F95EEA" w:rsidRPr="00556187" w:rsidRDefault="00F95EEA" w:rsidP="00F95EEA">
      <w:pPr>
        <w:autoSpaceDE w:val="0"/>
        <w:autoSpaceDN w:val="0"/>
        <w:spacing w:before="120"/>
        <w:ind w:left="425" w:hanging="482"/>
        <w:jc w:val="both"/>
        <w:rPr>
          <w:rFonts w:eastAsia="Times New Roman"/>
          <w:lang w:val="en-US"/>
        </w:rPr>
      </w:pPr>
      <w:r>
        <w:rPr>
          <w:rFonts w:eastAsia="Times New Roman"/>
        </w:rPr>
        <w:t xml:space="preserve">Brusconi, S., Bertocchi, S., Renai, B., Scalici, M., Souty-Grosset, C., &amp; Gherardi, F. (2008). </w:t>
      </w:r>
      <w:r w:rsidRPr="00556187">
        <w:rPr>
          <w:rFonts w:eastAsia="Times New Roman"/>
          <w:lang w:val="en-US"/>
        </w:rPr>
        <w:t xml:space="preserve">Conserving indigenous crayfish: Stock assessment and habitat requirements in the threatened Austropotamobius italicus. </w:t>
      </w:r>
      <w:r w:rsidRPr="00556187">
        <w:rPr>
          <w:rFonts w:eastAsia="Times New Roman"/>
          <w:i/>
          <w:iCs/>
          <w:lang w:val="en-US"/>
        </w:rPr>
        <w:t>Aquatic Conservation: Marine and Freshwater Ecosystems</w:t>
      </w:r>
      <w:r w:rsidRPr="00556187">
        <w:rPr>
          <w:rFonts w:eastAsia="Times New Roman"/>
          <w:lang w:val="en-US"/>
        </w:rPr>
        <w:t xml:space="preserve">, </w:t>
      </w:r>
      <w:r w:rsidRPr="00556187">
        <w:rPr>
          <w:rFonts w:eastAsia="Times New Roman"/>
          <w:i/>
          <w:iCs/>
          <w:lang w:val="en-US"/>
        </w:rPr>
        <w:t>18</w:t>
      </w:r>
      <w:r w:rsidRPr="00556187">
        <w:rPr>
          <w:rFonts w:eastAsia="Times New Roman"/>
          <w:lang w:val="en-US"/>
        </w:rPr>
        <w:t>(7), 1227–1239. https://doi.org/10.1002/aqc.935</w:t>
      </w:r>
    </w:p>
    <w:p w14:paraId="688F6F16" w14:textId="77777777" w:rsidR="00F95EEA" w:rsidRPr="00556187" w:rsidRDefault="00F95EEA" w:rsidP="00F95EEA">
      <w:pPr>
        <w:autoSpaceDE w:val="0"/>
        <w:autoSpaceDN w:val="0"/>
        <w:spacing w:before="120"/>
        <w:ind w:left="425" w:hanging="482"/>
        <w:jc w:val="both"/>
        <w:rPr>
          <w:rFonts w:eastAsia="Times New Roman"/>
          <w:lang w:val="en-US"/>
        </w:rPr>
      </w:pPr>
      <w:r>
        <w:rPr>
          <w:rFonts w:eastAsia="Times New Roman"/>
        </w:rPr>
        <w:t xml:space="preserve">Chiesa, S., Scalici, M., Negrini, R., Gibertini, G., &amp; Nonnis Marzano, F. (2011). </w:t>
      </w:r>
      <w:r w:rsidRPr="00556187">
        <w:rPr>
          <w:rFonts w:eastAsia="Times New Roman"/>
          <w:lang w:val="en-US"/>
        </w:rPr>
        <w:t xml:space="preserve">Fine-scale genetic structure, phylogeny and systematics of threatened crayfish species complex. </w:t>
      </w:r>
      <w:r w:rsidRPr="00556187">
        <w:rPr>
          <w:rFonts w:eastAsia="Times New Roman"/>
          <w:i/>
          <w:iCs/>
          <w:lang w:val="en-US"/>
        </w:rPr>
        <w:t>Molecular Phylogenetics and Evolution</w:t>
      </w:r>
      <w:r w:rsidRPr="00556187">
        <w:rPr>
          <w:rFonts w:eastAsia="Times New Roman"/>
          <w:lang w:val="en-US"/>
        </w:rPr>
        <w:t xml:space="preserve">, </w:t>
      </w:r>
      <w:r w:rsidRPr="00556187">
        <w:rPr>
          <w:rFonts w:eastAsia="Times New Roman"/>
          <w:i/>
          <w:iCs/>
          <w:lang w:val="en-US"/>
        </w:rPr>
        <w:t>61</w:t>
      </w:r>
      <w:r w:rsidRPr="00556187">
        <w:rPr>
          <w:rFonts w:eastAsia="Times New Roman"/>
          <w:lang w:val="en-US"/>
        </w:rPr>
        <w:t>(1), 1–11. https://doi.org/10.1016/j.ympev.2011.03.031</w:t>
      </w:r>
    </w:p>
    <w:p w14:paraId="61A57CF3" w14:textId="77777777" w:rsidR="00F95EEA" w:rsidRPr="000A0F67" w:rsidRDefault="00F95EEA" w:rsidP="00F95EEA">
      <w:pPr>
        <w:autoSpaceDE w:val="0"/>
        <w:autoSpaceDN w:val="0"/>
        <w:spacing w:before="120"/>
        <w:ind w:left="425" w:hanging="482"/>
        <w:jc w:val="both"/>
        <w:rPr>
          <w:rFonts w:eastAsia="Times New Roman"/>
          <w:lang w:val="en-US"/>
        </w:rPr>
      </w:pPr>
      <w:r w:rsidRPr="00556187">
        <w:rPr>
          <w:rFonts w:eastAsia="Times New Roman"/>
          <w:lang w:val="en-US"/>
        </w:rPr>
        <w:t xml:space="preserve">Favaro, L., Tirelli, T., &amp; Pessani, D. (2010). </w:t>
      </w:r>
      <w:r w:rsidRPr="000A0F67">
        <w:rPr>
          <w:rFonts w:eastAsia="Times New Roman"/>
          <w:lang w:val="en-US"/>
        </w:rPr>
        <w:t xml:space="preserve">The role of water chemistry in the distribution of Austropotamobius pallipes (Crustacea Decapoda Astacidae) in Piedmont (Italy). </w:t>
      </w:r>
      <w:r w:rsidRPr="000A0F67">
        <w:rPr>
          <w:rFonts w:eastAsia="Times New Roman"/>
          <w:i/>
          <w:iCs/>
          <w:lang w:val="en-US"/>
        </w:rPr>
        <w:t>Comptes Rendus - Biologies</w:t>
      </w:r>
      <w:r w:rsidRPr="000A0F67">
        <w:rPr>
          <w:rFonts w:eastAsia="Times New Roman"/>
          <w:lang w:val="en-US"/>
        </w:rPr>
        <w:t xml:space="preserve">, </w:t>
      </w:r>
      <w:r w:rsidRPr="000A0F67">
        <w:rPr>
          <w:rFonts w:eastAsia="Times New Roman"/>
          <w:i/>
          <w:iCs/>
          <w:lang w:val="en-US"/>
        </w:rPr>
        <w:t>333</w:t>
      </w:r>
      <w:r w:rsidRPr="000A0F67">
        <w:rPr>
          <w:rFonts w:eastAsia="Times New Roman"/>
          <w:lang w:val="en-US"/>
        </w:rPr>
        <w:t>(1), 68–75. https://doi.org/10.1016/j.crvi.2009.09.017</w:t>
      </w:r>
    </w:p>
    <w:p w14:paraId="24B76DF1"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Favaro, L., Tirelli, T., &amp; Pessani, D. (2011). Modelling habitat requirements of white-clawed crayfish (Austropotamobius pallipes) using support vector machines. </w:t>
      </w:r>
      <w:r w:rsidRPr="000A0F67">
        <w:rPr>
          <w:rFonts w:eastAsia="Times New Roman"/>
          <w:i/>
          <w:iCs/>
          <w:lang w:val="en-US"/>
        </w:rPr>
        <w:t>Knowledge and Management of Aquatic Ecosystems</w:t>
      </w:r>
      <w:r w:rsidRPr="000A0F67">
        <w:rPr>
          <w:rFonts w:eastAsia="Times New Roman"/>
          <w:lang w:val="en-US"/>
        </w:rPr>
        <w:t xml:space="preserve">, </w:t>
      </w:r>
      <w:r w:rsidRPr="000A0F67">
        <w:rPr>
          <w:rFonts w:eastAsia="Times New Roman"/>
          <w:i/>
          <w:iCs/>
          <w:lang w:val="en-US"/>
        </w:rPr>
        <w:t>401</w:t>
      </w:r>
      <w:r w:rsidRPr="000A0F67">
        <w:rPr>
          <w:rFonts w:eastAsia="Times New Roman"/>
          <w:lang w:val="en-US"/>
        </w:rPr>
        <w:t>. https://doi.org/10.1051/kmae/2011037</w:t>
      </w:r>
    </w:p>
    <w:p w14:paraId="2C016D1A" w14:textId="77777777" w:rsidR="00F95EEA" w:rsidRPr="000A0F67" w:rsidRDefault="00F95EEA" w:rsidP="00F95EEA">
      <w:pPr>
        <w:autoSpaceDE w:val="0"/>
        <w:autoSpaceDN w:val="0"/>
        <w:spacing w:before="120"/>
        <w:ind w:left="425" w:hanging="482"/>
        <w:jc w:val="both"/>
        <w:rPr>
          <w:rFonts w:eastAsia="Times New Roman"/>
          <w:lang w:val="en-US"/>
        </w:rPr>
      </w:pPr>
      <w:r>
        <w:rPr>
          <w:rFonts w:eastAsia="Times New Roman"/>
        </w:rPr>
        <w:t xml:space="preserve">Ghia, D., Fea, G., Spairani, M., Bernini, F., &amp; Nardi, P. A. (2009). </w:t>
      </w:r>
      <w:r w:rsidRPr="000A0F67">
        <w:rPr>
          <w:rFonts w:eastAsia="Times New Roman"/>
          <w:lang w:val="en-US"/>
        </w:rPr>
        <w:t xml:space="preserve">Movement behaviour and shelter choice of the native crayfish Austropotamobius pallipes complex: Survey on a population in a semi-natural pond in Northern Italy. </w:t>
      </w:r>
      <w:r w:rsidRPr="000A0F67">
        <w:rPr>
          <w:rFonts w:eastAsia="Times New Roman"/>
          <w:i/>
          <w:iCs/>
          <w:lang w:val="en-US"/>
        </w:rPr>
        <w:t>Marine and Freshwater Behaviour and Physiology</w:t>
      </w:r>
      <w:r w:rsidRPr="000A0F67">
        <w:rPr>
          <w:rFonts w:eastAsia="Times New Roman"/>
          <w:lang w:val="en-US"/>
        </w:rPr>
        <w:t xml:space="preserve">, </w:t>
      </w:r>
      <w:r w:rsidRPr="000A0F67">
        <w:rPr>
          <w:rFonts w:eastAsia="Times New Roman"/>
          <w:i/>
          <w:iCs/>
          <w:lang w:val="en-US"/>
        </w:rPr>
        <w:t>42</w:t>
      </w:r>
      <w:r w:rsidRPr="000A0F67">
        <w:rPr>
          <w:rFonts w:eastAsia="Times New Roman"/>
          <w:lang w:val="en-US"/>
        </w:rPr>
        <w:t>(3), 167–185. https://doi.org/10.1080/10236240902916680</w:t>
      </w:r>
    </w:p>
    <w:p w14:paraId="4DC33AE9"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Haddaway, N. R., Mortimer, R. J. G., Christmas, M., &amp; Dunn, A. M. (2015). Water chemistry and endangered white-clawed crayfish: A literature review and field study of water chemistry association in Austropotamobius pallipes. </w:t>
      </w:r>
      <w:r w:rsidRPr="000A0F67">
        <w:rPr>
          <w:rFonts w:eastAsia="Times New Roman"/>
          <w:i/>
          <w:iCs/>
          <w:lang w:val="en-US"/>
        </w:rPr>
        <w:t>Knowledge and Management of Aquatic Ecosystems</w:t>
      </w:r>
      <w:r w:rsidRPr="000A0F67">
        <w:rPr>
          <w:rFonts w:eastAsia="Times New Roman"/>
          <w:lang w:val="en-US"/>
        </w:rPr>
        <w:t xml:space="preserve">, </w:t>
      </w:r>
      <w:r w:rsidRPr="000A0F67">
        <w:rPr>
          <w:rFonts w:eastAsia="Times New Roman"/>
          <w:i/>
          <w:iCs/>
          <w:lang w:val="en-US"/>
        </w:rPr>
        <w:t>416</w:t>
      </w:r>
      <w:r w:rsidRPr="000A0F67">
        <w:rPr>
          <w:rFonts w:eastAsia="Times New Roman"/>
          <w:lang w:val="en-US"/>
        </w:rPr>
        <w:t>. https://doi.org/10.1051/kmae/2014037</w:t>
      </w:r>
    </w:p>
    <w:p w14:paraId="55B7ECE3" w14:textId="77777777" w:rsidR="00F95EEA" w:rsidRPr="000A0F67" w:rsidRDefault="00F95EEA" w:rsidP="00F95EEA">
      <w:pPr>
        <w:autoSpaceDE w:val="0"/>
        <w:autoSpaceDN w:val="0"/>
        <w:spacing w:before="120"/>
        <w:ind w:left="425" w:hanging="482"/>
        <w:jc w:val="both"/>
        <w:rPr>
          <w:rFonts w:eastAsia="Times New Roman"/>
          <w:lang w:val="en-US"/>
        </w:rPr>
      </w:pPr>
      <w:r>
        <w:rPr>
          <w:rFonts w:eastAsia="Times New Roman"/>
        </w:rPr>
        <w:t xml:space="preserve">Manenti, R., Bonelli, M., Scaccini, D., Binda, A., &amp; Zugnoni, A. (2014). </w:t>
      </w:r>
      <w:r w:rsidRPr="000A0F67">
        <w:rPr>
          <w:rFonts w:eastAsia="Times New Roman"/>
          <w:lang w:val="en-US"/>
        </w:rPr>
        <w:t xml:space="preserve">Austropotamobius pallipes reduction vs. Procambarus clarkii spreading: Management implications. </w:t>
      </w:r>
      <w:r w:rsidRPr="000A0F67">
        <w:rPr>
          <w:rFonts w:eastAsia="Times New Roman"/>
          <w:i/>
          <w:iCs/>
          <w:lang w:val="en-US"/>
        </w:rPr>
        <w:t>Journal for Nature Conservation</w:t>
      </w:r>
      <w:r w:rsidRPr="000A0F67">
        <w:rPr>
          <w:rFonts w:eastAsia="Times New Roman"/>
          <w:lang w:val="en-US"/>
        </w:rPr>
        <w:t xml:space="preserve">, </w:t>
      </w:r>
      <w:r w:rsidRPr="000A0F67">
        <w:rPr>
          <w:rFonts w:eastAsia="Times New Roman"/>
          <w:i/>
          <w:iCs/>
          <w:lang w:val="en-US"/>
        </w:rPr>
        <w:t>22</w:t>
      </w:r>
      <w:r w:rsidRPr="000A0F67">
        <w:rPr>
          <w:rFonts w:eastAsia="Times New Roman"/>
          <w:lang w:val="en-US"/>
        </w:rPr>
        <w:t>(6), 586–591. https://doi.org/10.1016/j.jnc.2014.09.001</w:t>
      </w:r>
    </w:p>
    <w:p w14:paraId="0C079E0E" w14:textId="77777777" w:rsidR="00F95EEA" w:rsidRPr="000A0F67" w:rsidRDefault="00F95EEA" w:rsidP="00F95EEA">
      <w:pPr>
        <w:autoSpaceDE w:val="0"/>
        <w:autoSpaceDN w:val="0"/>
        <w:spacing w:before="120"/>
        <w:ind w:left="425" w:hanging="482"/>
        <w:jc w:val="both"/>
        <w:rPr>
          <w:rFonts w:eastAsia="Times New Roman"/>
          <w:lang w:val="en-US"/>
        </w:rPr>
      </w:pPr>
      <w:r>
        <w:rPr>
          <w:rFonts w:eastAsia="Times New Roman"/>
        </w:rPr>
        <w:t xml:space="preserve">Mazza, G., Agostini, N., Aquiloni, L., Carano, G., Inghilesi, A. F., Tricarico, E., &amp; Gherardi, F. (2011). </w:t>
      </w:r>
      <w:r w:rsidRPr="000A0F67">
        <w:rPr>
          <w:rFonts w:eastAsia="Times New Roman"/>
          <w:lang w:val="en-US"/>
        </w:rPr>
        <w:t xml:space="preserve">The indigenous crayfish Austropotamobius pallipes complex in a national park of Central Italy. </w:t>
      </w:r>
      <w:r w:rsidRPr="000A0F67">
        <w:rPr>
          <w:rFonts w:eastAsia="Times New Roman"/>
          <w:i/>
          <w:iCs/>
          <w:lang w:val="en-US"/>
        </w:rPr>
        <w:t>Knowledge and Management of Aquatic Ecosystems</w:t>
      </w:r>
      <w:r w:rsidRPr="000A0F67">
        <w:rPr>
          <w:rFonts w:eastAsia="Times New Roman"/>
          <w:lang w:val="en-US"/>
        </w:rPr>
        <w:t xml:space="preserve">, </w:t>
      </w:r>
      <w:r w:rsidRPr="000A0F67">
        <w:rPr>
          <w:rFonts w:eastAsia="Times New Roman"/>
          <w:i/>
          <w:iCs/>
          <w:lang w:val="en-US"/>
        </w:rPr>
        <w:t>401</w:t>
      </w:r>
      <w:r w:rsidRPr="000A0F67">
        <w:rPr>
          <w:rFonts w:eastAsia="Times New Roman"/>
          <w:lang w:val="en-US"/>
        </w:rPr>
        <w:t>. https://doi.org/10.1051/kmae/2011041</w:t>
      </w:r>
    </w:p>
    <w:p w14:paraId="1B472D8B" w14:textId="77777777" w:rsidR="00F95EEA" w:rsidRDefault="00F95EEA" w:rsidP="00F95EEA">
      <w:pPr>
        <w:autoSpaceDE w:val="0"/>
        <w:autoSpaceDN w:val="0"/>
        <w:spacing w:before="120"/>
        <w:ind w:left="425" w:hanging="482"/>
        <w:jc w:val="both"/>
        <w:rPr>
          <w:rFonts w:eastAsia="Times New Roman"/>
        </w:rPr>
      </w:pPr>
      <w:r>
        <w:rPr>
          <w:rFonts w:eastAsia="Times New Roman"/>
        </w:rPr>
        <w:lastRenderedPageBreak/>
        <w:t xml:space="preserve">Nardi, P. A., Bernini, F., Bo, T., Bonardi, A., Fea, G., Ghia, D., Negri, A., Razzetti, E., Rossi, S., &amp; Spairani, M. (2005). </w:t>
      </w:r>
      <w:r w:rsidRPr="000A0F67">
        <w:rPr>
          <w:rFonts w:eastAsia="Times New Roman"/>
          <w:lang w:val="en-US"/>
        </w:rPr>
        <w:t xml:space="preserve">Status of Austropotamobius pallipes complex in the watercourses of the Alessandria province (N-W Italy). </w:t>
      </w:r>
      <w:r>
        <w:rPr>
          <w:rFonts w:eastAsia="Times New Roman"/>
          <w:i/>
          <w:iCs/>
        </w:rPr>
        <w:t>BFPP - Bulletin Francais de La Peche et de La Protection Des Milieux Aquatiques</w:t>
      </w:r>
      <w:r>
        <w:rPr>
          <w:rFonts w:eastAsia="Times New Roman"/>
        </w:rPr>
        <w:t xml:space="preserve">, </w:t>
      </w:r>
      <w:r>
        <w:rPr>
          <w:rFonts w:eastAsia="Times New Roman"/>
          <w:i/>
          <w:iCs/>
        </w:rPr>
        <w:t>376-377 SPEC. ISS.</w:t>
      </w:r>
      <w:r>
        <w:rPr>
          <w:rFonts w:eastAsia="Times New Roman"/>
        </w:rPr>
        <w:t>, 585–598. https://doi.org/10.1051/kmae:2005017</w:t>
      </w:r>
    </w:p>
    <w:p w14:paraId="14AAF8A7" w14:textId="77777777" w:rsidR="00F95EEA" w:rsidRPr="000A0F67" w:rsidRDefault="00F95EEA" w:rsidP="00F95EEA">
      <w:pPr>
        <w:autoSpaceDE w:val="0"/>
        <w:autoSpaceDN w:val="0"/>
        <w:spacing w:before="120"/>
        <w:ind w:left="425" w:hanging="482"/>
        <w:jc w:val="both"/>
        <w:rPr>
          <w:rFonts w:eastAsia="Times New Roman"/>
          <w:lang w:val="en-US"/>
        </w:rPr>
      </w:pPr>
      <w:r>
        <w:rPr>
          <w:rFonts w:eastAsia="Times New Roman"/>
        </w:rPr>
        <w:t xml:space="preserve">Renai, B., Bertocchi, S., Brusconi, S., Gherardi, F., Grandjean, F., Lebboroni, M., Parinet, B., Grosset, C. S., &amp; Trouilhe, M. C. (2006). </w:t>
      </w:r>
      <w:r w:rsidRPr="000A0F67">
        <w:rPr>
          <w:rFonts w:eastAsia="Times New Roman"/>
          <w:lang w:val="en-US"/>
        </w:rPr>
        <w:t xml:space="preserve">Ecological characterisation of streams in Tuscany (Italy) for the management of the threatened crayfish Austropotamobius pallipes complex. </w:t>
      </w:r>
      <w:r w:rsidRPr="000A0F67">
        <w:rPr>
          <w:rFonts w:eastAsia="Times New Roman"/>
          <w:i/>
          <w:iCs/>
          <w:lang w:val="en-US"/>
        </w:rPr>
        <w:t>BFPP - Bulletin Francais de La Peche et de La Protection Des Milieux Aquatiques</w:t>
      </w:r>
      <w:r w:rsidRPr="000A0F67">
        <w:rPr>
          <w:rFonts w:eastAsia="Times New Roman"/>
          <w:lang w:val="en-US"/>
        </w:rPr>
        <w:t xml:space="preserve">, </w:t>
      </w:r>
      <w:r w:rsidRPr="000A0F67">
        <w:rPr>
          <w:rFonts w:eastAsia="Times New Roman"/>
          <w:i/>
          <w:iCs/>
          <w:lang w:val="en-US"/>
        </w:rPr>
        <w:t>380–381</w:t>
      </w:r>
      <w:r w:rsidRPr="000A0F67">
        <w:rPr>
          <w:rFonts w:eastAsia="Times New Roman"/>
          <w:lang w:val="en-US"/>
        </w:rPr>
        <w:t>, 1095–1113. https://doi.org/10.1051/kmae:2006013</w:t>
      </w:r>
    </w:p>
    <w:p w14:paraId="7E11D942"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Reynolds, J., O’Connor, W., O’Keeffe, C., &amp; Lynn, D. (2010). </w:t>
      </w:r>
      <w:r w:rsidRPr="000A0F67">
        <w:rPr>
          <w:rFonts w:eastAsia="Times New Roman"/>
          <w:i/>
          <w:iCs/>
          <w:lang w:val="en-US"/>
        </w:rPr>
        <w:t>A technical manual for monitoring white-clawed crayfish Austropotamobius pallipes in Irish lakes. Irish Wildlife Manuals, No 45</w:t>
      </w:r>
      <w:r w:rsidRPr="000A0F67">
        <w:rPr>
          <w:rFonts w:eastAsia="Times New Roman"/>
          <w:lang w:val="en-US"/>
        </w:rPr>
        <w:t>.</w:t>
      </w:r>
    </w:p>
    <w:p w14:paraId="0DC8BAD5"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Scalici, M., &amp; Gibertini, G. (2007). Feeding habits of the crayfish Austropotamobius pallipes (Decapoda, Astacidae) in a brook in Latium (central Italy). </w:t>
      </w:r>
      <w:r w:rsidRPr="000A0F67">
        <w:rPr>
          <w:rFonts w:eastAsia="Times New Roman"/>
          <w:i/>
          <w:iCs/>
          <w:lang w:val="en-US"/>
        </w:rPr>
        <w:t>Italian Journal of Zoology</w:t>
      </w:r>
      <w:r w:rsidRPr="000A0F67">
        <w:rPr>
          <w:rFonts w:eastAsia="Times New Roman"/>
          <w:lang w:val="en-US"/>
        </w:rPr>
        <w:t xml:space="preserve">, </w:t>
      </w:r>
      <w:r w:rsidRPr="000A0F67">
        <w:rPr>
          <w:rFonts w:eastAsia="Times New Roman"/>
          <w:i/>
          <w:iCs/>
          <w:lang w:val="en-US"/>
        </w:rPr>
        <w:t>74</w:t>
      </w:r>
      <w:r w:rsidRPr="000A0F67">
        <w:rPr>
          <w:rFonts w:eastAsia="Times New Roman"/>
          <w:lang w:val="en-US"/>
        </w:rPr>
        <w:t>(2), 157–168. https://doi.org/10.1080/11250000701248688</w:t>
      </w:r>
    </w:p>
    <w:p w14:paraId="68B4289C" w14:textId="77777777" w:rsidR="00F95EEA" w:rsidRPr="000A0F67"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Trouilhé, M. C., Souty-Grosset, C., Grandjean, F., &amp; Parinet, B. (2007). Physical and chemical water requirements of the white-clawed crayfish (Austropotamobius pallipes) in western France. </w:t>
      </w:r>
      <w:r w:rsidRPr="000A0F67">
        <w:rPr>
          <w:rFonts w:eastAsia="Times New Roman"/>
          <w:i/>
          <w:iCs/>
          <w:lang w:val="en-US"/>
        </w:rPr>
        <w:t>Aquatic Conservation: Marine and Freshwater Ecosystems</w:t>
      </w:r>
      <w:r w:rsidRPr="000A0F67">
        <w:rPr>
          <w:rFonts w:eastAsia="Times New Roman"/>
          <w:lang w:val="en-US"/>
        </w:rPr>
        <w:t xml:space="preserve">, </w:t>
      </w:r>
      <w:r w:rsidRPr="000A0F67">
        <w:rPr>
          <w:rFonts w:eastAsia="Times New Roman"/>
          <w:i/>
          <w:iCs/>
          <w:lang w:val="en-US"/>
        </w:rPr>
        <w:t>17</w:t>
      </w:r>
      <w:r w:rsidRPr="000A0F67">
        <w:rPr>
          <w:rFonts w:eastAsia="Times New Roman"/>
          <w:lang w:val="en-US"/>
        </w:rPr>
        <w:t>(5), 520–538. https://doi.org/10.1002/aqc.793</w:t>
      </w:r>
    </w:p>
    <w:p w14:paraId="6286E174" w14:textId="77777777" w:rsidR="00F95EEA" w:rsidRDefault="00F95EEA" w:rsidP="00F95EEA">
      <w:pPr>
        <w:ind w:left="567" w:right="-1"/>
        <w:jc w:val="both"/>
        <w:rPr>
          <w:lang w:val="en-US"/>
        </w:rPr>
      </w:pPr>
    </w:p>
    <w:p w14:paraId="6B8417D9" w14:textId="77777777" w:rsidR="00F95EEA" w:rsidRPr="00E154CE" w:rsidRDefault="00F95EEA" w:rsidP="00F95EEA">
      <w:pPr>
        <w:rPr>
          <w:b/>
          <w:bCs/>
          <w:i/>
          <w:iCs/>
          <w:sz w:val="24"/>
          <w:szCs w:val="24"/>
        </w:rPr>
      </w:pPr>
      <w:r w:rsidRPr="00E154CE">
        <w:rPr>
          <w:b/>
          <w:bCs/>
          <w:i/>
          <w:iCs/>
          <w:sz w:val="24"/>
          <w:szCs w:val="24"/>
        </w:rPr>
        <w:t>ARTROPODI</w:t>
      </w:r>
    </w:p>
    <w:p w14:paraId="4593D193" w14:textId="77777777" w:rsidR="00F95EEA" w:rsidRPr="00B36DAE" w:rsidRDefault="00F95EEA" w:rsidP="00F95EEA">
      <w:pPr>
        <w:autoSpaceDE w:val="0"/>
        <w:autoSpaceDN w:val="0"/>
        <w:spacing w:before="120"/>
        <w:ind w:left="425" w:hanging="482"/>
        <w:jc w:val="both"/>
        <w:rPr>
          <w:rFonts w:eastAsia="Times New Roman"/>
        </w:rPr>
      </w:pPr>
      <w:r w:rsidRPr="00B36DAE">
        <w:rPr>
          <w:rFonts w:eastAsia="Times New Roman"/>
        </w:rPr>
        <w:t>Trizzino, M., Bisi, P., Bottacci, F., Campanaro, A., Carpaneto, G., Chiari, S., Hardersen, S., Mason, F., Nardi, G., Preatoni, D., Vigna, T. A., Zauli, A., Zilli, A., &amp; Cerretti, P. (2013). Gli artropodi italiani in Direttiva Habitat: biologia, ecologia, riconoscimento e monitoraggio. Quaderni Conservazione Habitat, 7.</w:t>
      </w:r>
    </w:p>
    <w:p w14:paraId="52DBC40D" w14:textId="77777777" w:rsidR="00F95EEA" w:rsidRPr="00B36DAE" w:rsidRDefault="00F95EEA" w:rsidP="00F95EEA">
      <w:pPr>
        <w:ind w:right="-1"/>
        <w:jc w:val="both"/>
      </w:pPr>
    </w:p>
    <w:p w14:paraId="53FD03C8" w14:textId="77777777" w:rsidR="00F95EEA" w:rsidRPr="00E154CE" w:rsidRDefault="00F95EEA" w:rsidP="00F95EEA">
      <w:pPr>
        <w:rPr>
          <w:b/>
          <w:bCs/>
          <w:sz w:val="24"/>
          <w:szCs w:val="24"/>
        </w:rPr>
      </w:pPr>
      <w:r w:rsidRPr="00E154CE">
        <w:rPr>
          <w:b/>
          <w:bCs/>
          <w:sz w:val="24"/>
          <w:szCs w:val="24"/>
        </w:rPr>
        <w:t>Odonati</w:t>
      </w:r>
    </w:p>
    <w:p w14:paraId="2C87006D" w14:textId="77777777" w:rsidR="00F95EEA" w:rsidRPr="00556187" w:rsidRDefault="00F95EEA" w:rsidP="00F95EEA">
      <w:pPr>
        <w:autoSpaceDE w:val="0"/>
        <w:autoSpaceDN w:val="0"/>
        <w:spacing w:before="120"/>
        <w:ind w:left="425" w:hanging="482"/>
        <w:jc w:val="both"/>
        <w:rPr>
          <w:rFonts w:eastAsia="Times New Roman"/>
          <w:lang w:val="en-US"/>
        </w:rPr>
      </w:pPr>
      <w:r w:rsidRPr="00B36DAE">
        <w:rPr>
          <w:rFonts w:eastAsia="Times New Roman"/>
        </w:rPr>
        <w:t xml:space="preserve">Balázs, A., Fric, Z. F., &amp; Holuša, O. (2020). </w:t>
      </w:r>
      <w:r w:rsidRPr="00556187">
        <w:rPr>
          <w:rFonts w:eastAsia="Times New Roman"/>
          <w:lang w:val="en-US"/>
        </w:rPr>
        <w:t xml:space="preserve">Flying activity and population dynamics of Cordulegaster heros Theischinger, 1979 (Insecta: Odonata: Cordulegastridae) in Slovakia. </w:t>
      </w:r>
      <w:r w:rsidRPr="00556187">
        <w:rPr>
          <w:rFonts w:eastAsia="Times New Roman"/>
          <w:i/>
          <w:iCs/>
          <w:lang w:val="en-US"/>
        </w:rPr>
        <w:t>International Journal of Odonatology</w:t>
      </w:r>
      <w:r w:rsidRPr="00556187">
        <w:rPr>
          <w:rFonts w:eastAsia="Times New Roman"/>
          <w:lang w:val="en-US"/>
        </w:rPr>
        <w:t xml:space="preserve">, </w:t>
      </w:r>
      <w:r w:rsidRPr="00556187">
        <w:rPr>
          <w:rFonts w:eastAsia="Times New Roman"/>
          <w:i/>
          <w:iCs/>
          <w:lang w:val="en-US"/>
        </w:rPr>
        <w:t>23</w:t>
      </w:r>
      <w:r w:rsidRPr="00556187">
        <w:rPr>
          <w:rFonts w:eastAsia="Times New Roman"/>
          <w:lang w:val="en-US"/>
        </w:rPr>
        <w:t>(2), 155–163. https://doi.org/10.1080/13887890.2020.1739150</w:t>
      </w:r>
    </w:p>
    <w:p w14:paraId="5228173C" w14:textId="77777777" w:rsidR="00F95EEA" w:rsidRPr="00556187" w:rsidRDefault="00F95EEA" w:rsidP="00F95EEA">
      <w:pPr>
        <w:autoSpaceDE w:val="0"/>
        <w:autoSpaceDN w:val="0"/>
        <w:spacing w:before="120"/>
        <w:ind w:left="425" w:hanging="482"/>
        <w:jc w:val="both"/>
        <w:rPr>
          <w:rFonts w:eastAsia="Times New Roman"/>
          <w:lang w:val="en-US"/>
        </w:rPr>
      </w:pPr>
      <w:r w:rsidRPr="00556187">
        <w:rPr>
          <w:rFonts w:eastAsia="Times New Roman"/>
          <w:lang w:val="en-US"/>
        </w:rPr>
        <w:t xml:space="preserve">Boda, R., Bereczki, C., Ortmann-Ajkai, A., Mauchart, P., Pernecker, B., &amp; Csabai, Z. (2015). Emergence behaviour of the red listed Balkan Goldenring (Cordulegaster heros Theischinger, 1979) in Hungarian upstreams: vegetation structure affects the last steps of the larvae. </w:t>
      </w:r>
      <w:r w:rsidRPr="00556187">
        <w:rPr>
          <w:rFonts w:eastAsia="Times New Roman"/>
          <w:i/>
          <w:iCs/>
          <w:lang w:val="en-US"/>
        </w:rPr>
        <w:t>Journal of Insect Conservation</w:t>
      </w:r>
      <w:r w:rsidRPr="00556187">
        <w:rPr>
          <w:rFonts w:eastAsia="Times New Roman"/>
          <w:lang w:val="en-US"/>
        </w:rPr>
        <w:t xml:space="preserve">, </w:t>
      </w:r>
      <w:r w:rsidRPr="00556187">
        <w:rPr>
          <w:rFonts w:eastAsia="Times New Roman"/>
          <w:i/>
          <w:iCs/>
          <w:lang w:val="en-US"/>
        </w:rPr>
        <w:t>19</w:t>
      </w:r>
      <w:r w:rsidRPr="00556187">
        <w:rPr>
          <w:rFonts w:eastAsia="Times New Roman"/>
          <w:lang w:val="en-US"/>
        </w:rPr>
        <w:t>(3), 547–557. https://doi.org/10.1007/s10841-015-9776-3</w:t>
      </w:r>
    </w:p>
    <w:p w14:paraId="67103721" w14:textId="77777777" w:rsidR="00F95EEA" w:rsidRPr="00556187" w:rsidRDefault="00F95EEA" w:rsidP="00F95EEA">
      <w:pPr>
        <w:autoSpaceDE w:val="0"/>
        <w:autoSpaceDN w:val="0"/>
        <w:spacing w:before="120"/>
        <w:ind w:left="425" w:hanging="482"/>
        <w:jc w:val="both"/>
        <w:rPr>
          <w:rFonts w:eastAsia="Times New Roman"/>
          <w:lang w:val="en-US"/>
        </w:rPr>
      </w:pPr>
      <w:r w:rsidRPr="00556187">
        <w:rPr>
          <w:rFonts w:eastAsia="Times New Roman"/>
          <w:lang w:val="en-US"/>
        </w:rPr>
        <w:t xml:space="preserve">Chelmick, D. (2009). Species Review 2: The Orange-spotted Emerald Dragonfly Oxygastra curtisii (Dale 1834). </w:t>
      </w:r>
      <w:r w:rsidRPr="00556187">
        <w:rPr>
          <w:rFonts w:eastAsia="Times New Roman"/>
          <w:i/>
          <w:iCs/>
          <w:lang w:val="en-US"/>
        </w:rPr>
        <w:t>Journal of the British Dragonfly Society</w:t>
      </w:r>
      <w:r w:rsidRPr="00556187">
        <w:rPr>
          <w:rFonts w:eastAsia="Times New Roman"/>
          <w:lang w:val="en-US"/>
        </w:rPr>
        <w:t xml:space="preserve">, </w:t>
      </w:r>
      <w:r w:rsidRPr="00556187">
        <w:rPr>
          <w:rFonts w:eastAsia="Times New Roman"/>
          <w:i/>
          <w:iCs/>
          <w:lang w:val="en-US"/>
        </w:rPr>
        <w:t>5</w:t>
      </w:r>
      <w:r w:rsidRPr="00556187">
        <w:rPr>
          <w:rFonts w:eastAsia="Times New Roman"/>
          <w:lang w:val="en-US"/>
        </w:rPr>
        <w:t>(2), 76–93. www.dragonflysoc.org.uk</w:t>
      </w:r>
    </w:p>
    <w:p w14:paraId="741FE120" w14:textId="77777777" w:rsidR="00F95EEA" w:rsidRDefault="00F95EEA" w:rsidP="00F95EEA">
      <w:pPr>
        <w:autoSpaceDE w:val="0"/>
        <w:autoSpaceDN w:val="0"/>
        <w:spacing w:before="120"/>
        <w:ind w:left="425" w:hanging="482"/>
        <w:jc w:val="both"/>
        <w:rPr>
          <w:rFonts w:eastAsia="Times New Roman"/>
        </w:rPr>
      </w:pPr>
      <w:r w:rsidRPr="00556187">
        <w:rPr>
          <w:rFonts w:eastAsia="Times New Roman"/>
          <w:lang w:val="en-US"/>
        </w:rPr>
        <w:t xml:space="preserve">Corso, A., Jannì, O., de Lisio, L., &amp; Fracasso, C. (2019). Update to the status of Lindenia tetraphylla (Vander Linden, 1825) (Odonata Gomphidae) in Italy, with special reference to the Molise regions. </w:t>
      </w:r>
      <w:r>
        <w:rPr>
          <w:rFonts w:eastAsia="Times New Roman"/>
          <w:i/>
          <w:iCs/>
        </w:rPr>
        <w:t>Biodiversity Journal</w:t>
      </w:r>
      <w:r>
        <w:rPr>
          <w:rFonts w:eastAsia="Times New Roman"/>
        </w:rPr>
        <w:t xml:space="preserve">, </w:t>
      </w:r>
      <w:r>
        <w:rPr>
          <w:rFonts w:eastAsia="Times New Roman"/>
          <w:i/>
          <w:iCs/>
        </w:rPr>
        <w:t>10</w:t>
      </w:r>
      <w:r>
        <w:rPr>
          <w:rFonts w:eastAsia="Times New Roman"/>
        </w:rPr>
        <w:t>(1), 7–12. https://doi.org/10.31396/biodiv.jour.2019.10.1.7.12</w:t>
      </w:r>
    </w:p>
    <w:p w14:paraId="060C774C" w14:textId="77777777" w:rsidR="00F95EEA" w:rsidRPr="00556187" w:rsidRDefault="00F95EEA" w:rsidP="00F95EEA">
      <w:pPr>
        <w:autoSpaceDE w:val="0"/>
        <w:autoSpaceDN w:val="0"/>
        <w:spacing w:before="120"/>
        <w:ind w:left="425" w:hanging="482"/>
        <w:jc w:val="both"/>
        <w:rPr>
          <w:rFonts w:eastAsia="Times New Roman"/>
          <w:lang w:val="en-US"/>
        </w:rPr>
      </w:pPr>
      <w:r>
        <w:rPr>
          <w:rFonts w:eastAsia="Times New Roman"/>
        </w:rPr>
        <w:t xml:space="preserve">Crescia, P., Soccini, C., Ferri, V., &amp; Celletti, S. (2020). Prima segnalazione di Lindenia tetraphylla (Vander Linden, 1825) per l’alto Lazio (Odonata: Gomphidae). </w:t>
      </w:r>
      <w:r w:rsidRPr="00556187">
        <w:rPr>
          <w:rFonts w:eastAsia="Times New Roman"/>
          <w:lang w:val="en-US"/>
        </w:rPr>
        <w:t xml:space="preserve">In </w:t>
      </w:r>
      <w:r w:rsidRPr="00556187">
        <w:rPr>
          <w:rFonts w:eastAsia="Times New Roman"/>
          <w:i/>
          <w:iCs/>
          <w:lang w:val="en-US"/>
        </w:rPr>
        <w:t>Natural History Sciences</w:t>
      </w:r>
      <w:r w:rsidRPr="00556187">
        <w:rPr>
          <w:rFonts w:eastAsia="Times New Roman"/>
          <w:lang w:val="en-US"/>
        </w:rPr>
        <w:t xml:space="preserve"> (Vol. 7, Issue 2, pp. 79–82). Page Press Publications. https://doi.org/10.4081/nhs.2020.471</w:t>
      </w:r>
    </w:p>
    <w:p w14:paraId="27495D07" w14:textId="77777777" w:rsidR="00F95EEA" w:rsidRPr="00B36DAE" w:rsidRDefault="00F95EEA" w:rsidP="00F95EEA">
      <w:pPr>
        <w:autoSpaceDE w:val="0"/>
        <w:autoSpaceDN w:val="0"/>
        <w:spacing w:before="120"/>
        <w:ind w:left="425" w:hanging="482"/>
        <w:jc w:val="both"/>
        <w:rPr>
          <w:rFonts w:eastAsia="Times New Roman"/>
          <w:lang w:val="en-US"/>
        </w:rPr>
      </w:pPr>
      <w:r>
        <w:rPr>
          <w:rFonts w:eastAsia="Times New Roman"/>
        </w:rPr>
        <w:lastRenderedPageBreak/>
        <w:t xml:space="preserve">della Rocca, F., Stefanelli, S., Cardarelli, E., Bogliani, G., &amp; Bracco, F. (2021). </w:t>
      </w:r>
      <w:r w:rsidRPr="000A0F67">
        <w:rPr>
          <w:rFonts w:eastAsia="Times New Roman"/>
          <w:lang w:val="en-US"/>
        </w:rPr>
        <w:t xml:space="preserve">Contribution to the knowledge of the arthropods community inhabiting the winter-flooded meadows (marcite) of northern Italy. </w:t>
      </w:r>
      <w:r w:rsidRPr="00B36DAE">
        <w:rPr>
          <w:rFonts w:eastAsia="Times New Roman"/>
          <w:i/>
          <w:iCs/>
          <w:lang w:val="en-US"/>
        </w:rPr>
        <w:t>Biodiversity Data Journal</w:t>
      </w:r>
      <w:r w:rsidRPr="00B36DAE">
        <w:rPr>
          <w:rFonts w:eastAsia="Times New Roman"/>
          <w:lang w:val="en-US"/>
        </w:rPr>
        <w:t xml:space="preserve">, </w:t>
      </w:r>
      <w:r w:rsidRPr="00B36DAE">
        <w:rPr>
          <w:rFonts w:eastAsia="Times New Roman"/>
          <w:i/>
          <w:iCs/>
          <w:lang w:val="en-US"/>
        </w:rPr>
        <w:t>9</w:t>
      </w:r>
      <w:r w:rsidRPr="00B36DAE">
        <w:rPr>
          <w:rFonts w:eastAsia="Times New Roman"/>
          <w:lang w:val="en-US"/>
        </w:rPr>
        <w:t>, 1–75. https://doi.org/10.3897/BDJ.9.e57889</w:t>
      </w:r>
    </w:p>
    <w:p w14:paraId="448294C8" w14:textId="77777777" w:rsidR="00F95EEA" w:rsidRDefault="00F95EEA" w:rsidP="00F95EEA">
      <w:pPr>
        <w:autoSpaceDE w:val="0"/>
        <w:autoSpaceDN w:val="0"/>
        <w:spacing w:before="120"/>
        <w:ind w:left="425" w:hanging="482"/>
        <w:jc w:val="both"/>
        <w:rPr>
          <w:rFonts w:eastAsia="Times New Roman"/>
        </w:rPr>
      </w:pPr>
      <w:r w:rsidRPr="00B36DAE">
        <w:rPr>
          <w:rFonts w:eastAsia="Times New Roman"/>
          <w:lang w:val="en-US"/>
        </w:rPr>
        <w:t xml:space="preserve">Festi, A. (2012). </w:t>
      </w:r>
      <w:r>
        <w:rPr>
          <w:rFonts w:eastAsia="Times New Roman"/>
        </w:rPr>
        <w:t xml:space="preserve">Leucorrhinia pectoralis (Charpentier, 1825) (Odonata: Libellulidae) presso il Lago di Monticolo-importante segnalazione per l’Alto Adige e l’Italia. </w:t>
      </w:r>
      <w:r>
        <w:rPr>
          <w:rFonts w:eastAsia="Times New Roman"/>
          <w:i/>
          <w:iCs/>
        </w:rPr>
        <w:t>Gredleriana</w:t>
      </w:r>
      <w:r>
        <w:rPr>
          <w:rFonts w:eastAsia="Times New Roman"/>
        </w:rPr>
        <w:t xml:space="preserve">, </w:t>
      </w:r>
      <w:r>
        <w:rPr>
          <w:rFonts w:eastAsia="Times New Roman"/>
          <w:i/>
          <w:iCs/>
        </w:rPr>
        <w:t>12</w:t>
      </w:r>
      <w:r>
        <w:rPr>
          <w:rFonts w:eastAsia="Times New Roman"/>
        </w:rPr>
        <w:t>, 201–208. http://www.odonata.it/libe-italiane/leucorrhinia-pectoralis/</w:t>
      </w:r>
    </w:p>
    <w:p w14:paraId="6092A22F"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Hardersen, S., &amp; Leo, P. (2011). </w:t>
      </w:r>
      <w:r w:rsidRPr="000A0F67">
        <w:rPr>
          <w:rFonts w:eastAsia="Times New Roman"/>
          <w:lang w:val="en-US"/>
        </w:rPr>
        <w:t xml:space="preserve">Dragonflies of Iglesiente (SW Sardinia) and additional records of rare or poorly known species from Sardinia (Odonata). </w:t>
      </w:r>
      <w:r>
        <w:rPr>
          <w:rFonts w:eastAsia="Times New Roman"/>
          <w:i/>
          <w:iCs/>
        </w:rPr>
        <w:t>Conservazione Habitat Invertebrati</w:t>
      </w:r>
      <w:r>
        <w:rPr>
          <w:rFonts w:eastAsia="Times New Roman"/>
        </w:rPr>
        <w:t xml:space="preserve">, </w:t>
      </w:r>
      <w:r>
        <w:rPr>
          <w:rFonts w:eastAsia="Times New Roman"/>
          <w:i/>
          <w:iCs/>
        </w:rPr>
        <w:t>5</w:t>
      </w:r>
      <w:r>
        <w:rPr>
          <w:rFonts w:eastAsia="Times New Roman"/>
        </w:rPr>
        <w:t>, 243–253. https://www.researchgate.net/publication/233817438</w:t>
      </w:r>
    </w:p>
    <w:p w14:paraId="7464C3A1" w14:textId="77777777" w:rsidR="00F95EEA" w:rsidRPr="000A0F67" w:rsidRDefault="00F95EEA" w:rsidP="00F95EEA">
      <w:pPr>
        <w:autoSpaceDE w:val="0"/>
        <w:autoSpaceDN w:val="0"/>
        <w:spacing w:before="120"/>
        <w:ind w:left="425" w:hanging="482"/>
        <w:jc w:val="both"/>
        <w:rPr>
          <w:rFonts w:eastAsia="Times New Roman"/>
          <w:lang w:val="en-US"/>
        </w:rPr>
      </w:pPr>
      <w:r>
        <w:rPr>
          <w:rFonts w:eastAsia="Times New Roman"/>
        </w:rPr>
        <w:t xml:space="preserve">Korkeamäki, E., Suhonen Korkeamäki, J., Korkeamäki, E., &amp; Suhonen, J. (2002). </w:t>
      </w:r>
      <w:r w:rsidRPr="00186A6B">
        <w:rPr>
          <w:rFonts w:eastAsia="Times New Roman"/>
          <w:lang w:val="en-US"/>
        </w:rPr>
        <w:t xml:space="preserve">Distribution and habitat specialization of species affect local extinction in dragonfly Odonata populations. </w:t>
      </w:r>
      <w:r w:rsidRPr="00E572C8">
        <w:rPr>
          <w:rFonts w:eastAsia="Times New Roman"/>
          <w:i/>
          <w:iCs/>
          <w:lang w:val="en-GB"/>
        </w:rPr>
        <w:t>Ecography</w:t>
      </w:r>
      <w:r w:rsidRPr="00E572C8">
        <w:rPr>
          <w:rFonts w:eastAsia="Times New Roman"/>
          <w:lang w:val="en-GB"/>
        </w:rPr>
        <w:t xml:space="preserve">, </w:t>
      </w:r>
      <w:r w:rsidRPr="00E572C8">
        <w:rPr>
          <w:rFonts w:eastAsia="Times New Roman"/>
          <w:i/>
          <w:iCs/>
          <w:lang w:val="en-GB"/>
        </w:rPr>
        <w:t>25</w:t>
      </w:r>
      <w:r w:rsidRPr="00E572C8">
        <w:rPr>
          <w:rFonts w:eastAsia="Times New Roman"/>
          <w:lang w:val="en-GB"/>
        </w:rPr>
        <w:t>, 459–465</w:t>
      </w:r>
      <w:r w:rsidRPr="000A0F67">
        <w:rPr>
          <w:rFonts w:eastAsia="Times New Roman"/>
          <w:lang w:val="en-US"/>
        </w:rPr>
        <w:t>.</w:t>
      </w:r>
    </w:p>
    <w:p w14:paraId="58B20088" w14:textId="77777777" w:rsidR="00F95EEA" w:rsidRPr="00B36DAE"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Leipelt, K. G., &amp; Suhling, F. (2001). Habitat selection of larval Go mph us graslinii and Oxygastra curtisii (Odonata: Gomphidae, Corduliidae). </w:t>
      </w:r>
      <w:r w:rsidRPr="00B36DAE">
        <w:rPr>
          <w:rFonts w:eastAsia="Times New Roman"/>
          <w:i/>
          <w:iCs/>
          <w:lang w:val="en-US"/>
        </w:rPr>
        <w:t>International Journal of Odonatology</w:t>
      </w:r>
      <w:r w:rsidRPr="00B36DAE">
        <w:rPr>
          <w:rFonts w:eastAsia="Times New Roman"/>
          <w:lang w:val="en-US"/>
        </w:rPr>
        <w:t xml:space="preserve">, </w:t>
      </w:r>
      <w:r w:rsidRPr="00B36DAE">
        <w:rPr>
          <w:rFonts w:eastAsia="Times New Roman"/>
          <w:i/>
          <w:iCs/>
          <w:lang w:val="en-US"/>
        </w:rPr>
        <w:t>4</w:t>
      </w:r>
      <w:r w:rsidRPr="00B36DAE">
        <w:rPr>
          <w:rFonts w:eastAsia="Times New Roman"/>
          <w:lang w:val="en-US"/>
        </w:rPr>
        <w:t>, 23–34.</w:t>
      </w:r>
    </w:p>
    <w:p w14:paraId="3FCB43CA" w14:textId="77777777" w:rsidR="00F95EEA" w:rsidRPr="000A0F67" w:rsidRDefault="00F95EEA" w:rsidP="00F95EEA">
      <w:pPr>
        <w:autoSpaceDE w:val="0"/>
        <w:autoSpaceDN w:val="0"/>
        <w:spacing w:before="120"/>
        <w:ind w:left="425" w:hanging="482"/>
        <w:jc w:val="both"/>
        <w:rPr>
          <w:rFonts w:eastAsia="Times New Roman"/>
          <w:lang w:val="en-US"/>
        </w:rPr>
      </w:pPr>
      <w:r w:rsidRPr="00B36DAE">
        <w:rPr>
          <w:rFonts w:eastAsia="Times New Roman"/>
          <w:lang w:val="en-US"/>
        </w:rPr>
        <w:t xml:space="preserve">Macagno, A. L. M., Gobbi, M., &amp; Lencioni, V. (2012). </w:t>
      </w:r>
      <w:r w:rsidRPr="000A0F67">
        <w:rPr>
          <w:rFonts w:eastAsia="Times New Roman"/>
          <w:lang w:val="en-US"/>
        </w:rPr>
        <w:t xml:space="preserve">The occurrence of Leucorrhinia pectoralis (Charpentier, 1825) (Odonata, Libellulidae) in Trentino (Eastern Italian Alps). </w:t>
      </w:r>
      <w:r w:rsidRPr="000A0F67">
        <w:rPr>
          <w:rFonts w:eastAsia="Times New Roman"/>
          <w:i/>
          <w:iCs/>
          <w:lang w:val="en-US"/>
        </w:rPr>
        <w:t>Studi Trent. Sci. Nat.</w:t>
      </w:r>
      <w:r w:rsidRPr="000A0F67">
        <w:rPr>
          <w:rFonts w:eastAsia="Times New Roman"/>
          <w:lang w:val="en-US"/>
        </w:rPr>
        <w:t xml:space="preserve">, </w:t>
      </w:r>
      <w:r w:rsidRPr="000A0F67">
        <w:rPr>
          <w:rFonts w:eastAsia="Times New Roman"/>
          <w:i/>
          <w:iCs/>
          <w:lang w:val="en-US"/>
        </w:rPr>
        <w:t>92</w:t>
      </w:r>
      <w:r w:rsidRPr="000A0F67">
        <w:rPr>
          <w:rFonts w:eastAsia="Times New Roman"/>
          <w:lang w:val="en-US"/>
        </w:rPr>
        <w:t>, 33–36. https://doi.org/10.1016/j.jnc.2012.05.003</w:t>
      </w:r>
    </w:p>
    <w:p w14:paraId="73F462D0" w14:textId="77777777" w:rsidR="00F95EEA" w:rsidRPr="008D14E1" w:rsidRDefault="00F95EEA" w:rsidP="00F95EEA">
      <w:pPr>
        <w:autoSpaceDE w:val="0"/>
        <w:autoSpaceDN w:val="0"/>
        <w:spacing w:before="120"/>
        <w:ind w:left="425" w:hanging="482"/>
        <w:jc w:val="both"/>
        <w:rPr>
          <w:rFonts w:eastAsia="Times New Roman"/>
          <w:lang w:val="en-US"/>
        </w:rPr>
      </w:pPr>
      <w:r w:rsidRPr="000A0F67">
        <w:rPr>
          <w:rFonts w:eastAsia="Times New Roman"/>
          <w:lang w:val="en-US"/>
        </w:rPr>
        <w:t xml:space="preserve">Maiolini, B., &amp; Carolli, M. (2009). Odonata in Trentino (NE-Italy): historical and recent data. </w:t>
      </w:r>
      <w:r w:rsidRPr="008D14E1">
        <w:rPr>
          <w:rFonts w:eastAsia="Times New Roman"/>
          <w:i/>
          <w:iCs/>
          <w:lang w:val="en-US"/>
        </w:rPr>
        <w:t>Studi Trent. Sci. Nat</w:t>
      </w:r>
      <w:r w:rsidRPr="008D14E1">
        <w:rPr>
          <w:rFonts w:eastAsia="Times New Roman"/>
          <w:lang w:val="en-US"/>
        </w:rPr>
        <w:t xml:space="preserve">, </w:t>
      </w:r>
      <w:r w:rsidRPr="008D14E1">
        <w:rPr>
          <w:rFonts w:eastAsia="Times New Roman"/>
          <w:i/>
          <w:iCs/>
          <w:lang w:val="en-US"/>
        </w:rPr>
        <w:t>84</w:t>
      </w:r>
      <w:r w:rsidRPr="008D14E1">
        <w:rPr>
          <w:rFonts w:eastAsia="Times New Roman"/>
          <w:lang w:val="en-US"/>
        </w:rPr>
        <w:t>, 11–18.</w:t>
      </w:r>
    </w:p>
    <w:p w14:paraId="017FBBE1"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Mauersberger, R. (2010). Leucorrhinia pectoralis can coexist with fish (Odonata: Libellulidae). </w:t>
      </w:r>
      <w:r w:rsidRPr="008D14E1">
        <w:rPr>
          <w:rFonts w:eastAsia="Times New Roman"/>
          <w:i/>
          <w:iCs/>
          <w:lang w:val="en-US"/>
        </w:rPr>
        <w:t>International Journal of Odonatology</w:t>
      </w:r>
      <w:r w:rsidRPr="008D14E1">
        <w:rPr>
          <w:rFonts w:eastAsia="Times New Roman"/>
          <w:lang w:val="en-US"/>
        </w:rPr>
        <w:t xml:space="preserve">, </w:t>
      </w:r>
      <w:r w:rsidRPr="008D14E1">
        <w:rPr>
          <w:rFonts w:eastAsia="Times New Roman"/>
          <w:i/>
          <w:iCs/>
          <w:lang w:val="en-US"/>
        </w:rPr>
        <w:t>13</w:t>
      </w:r>
      <w:r w:rsidRPr="008D14E1">
        <w:rPr>
          <w:rFonts w:eastAsia="Times New Roman"/>
          <w:lang w:val="en-US"/>
        </w:rPr>
        <w:t>(2), 193–204. https://doi.org/10.1080/13887890.2010.9748374</w:t>
      </w:r>
    </w:p>
    <w:p w14:paraId="1C575306"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O’Malley, Z. G., Compson, Z. G., Orlofske, J. M., Baird, D. J., Curry, R. A., &amp; Monk, W. A. (2020). Riparian and in-channel habitat properties linked to dragonfly emergence. </w:t>
      </w:r>
      <w:r w:rsidRPr="008D14E1">
        <w:rPr>
          <w:rFonts w:eastAsia="Times New Roman"/>
          <w:i/>
          <w:iCs/>
          <w:lang w:val="en-US"/>
        </w:rPr>
        <w:t>Scientific Reports</w:t>
      </w:r>
      <w:r w:rsidRPr="008D14E1">
        <w:rPr>
          <w:rFonts w:eastAsia="Times New Roman"/>
          <w:lang w:val="en-US"/>
        </w:rPr>
        <w:t xml:space="preserve">, </w:t>
      </w:r>
      <w:r w:rsidRPr="008D14E1">
        <w:rPr>
          <w:rFonts w:eastAsia="Times New Roman"/>
          <w:i/>
          <w:iCs/>
          <w:lang w:val="en-US"/>
        </w:rPr>
        <w:t>10</w:t>
      </w:r>
      <w:r w:rsidRPr="008D14E1">
        <w:rPr>
          <w:rFonts w:eastAsia="Times New Roman"/>
          <w:lang w:val="en-US"/>
        </w:rPr>
        <w:t>(1). https://doi.org/10.1038/s41598-020-74429-7</w:t>
      </w:r>
    </w:p>
    <w:p w14:paraId="5D18CE11"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Purse, B. (2002). </w:t>
      </w:r>
      <w:r w:rsidRPr="008D14E1">
        <w:rPr>
          <w:rFonts w:eastAsia="Times New Roman"/>
          <w:i/>
          <w:iCs/>
          <w:lang w:val="en-US"/>
        </w:rPr>
        <w:t>The ecology and conservation of the Southern Damselfly (Coenagrion mercuriale-Charpentier) in Britain</w:t>
      </w:r>
      <w:r w:rsidRPr="008D14E1">
        <w:rPr>
          <w:rFonts w:eastAsia="Times New Roman"/>
          <w:lang w:val="en-US"/>
        </w:rPr>
        <w:t>. Environment Agency.</w:t>
      </w:r>
    </w:p>
    <w:p w14:paraId="1BA6530F"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Rannap, R., Kaart, T., Briggs, L., de Vries, W., &amp; Iversen, L. (2011). </w:t>
      </w:r>
      <w:r w:rsidRPr="008D14E1">
        <w:rPr>
          <w:rFonts w:eastAsia="Times New Roman"/>
          <w:i/>
          <w:iCs/>
          <w:lang w:val="en-US"/>
        </w:rPr>
        <w:t>Habitat requirements of Pelobates fuscus and Leucorrhina pectoralis - Project Report LIFE08NAT/EE/000257</w:t>
      </w:r>
      <w:r w:rsidRPr="008D14E1">
        <w:rPr>
          <w:rFonts w:eastAsia="Times New Roman"/>
          <w:lang w:val="en-US"/>
        </w:rPr>
        <w:t>.</w:t>
      </w:r>
    </w:p>
    <w:p w14:paraId="56CD1F65"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Riservato, E., Fabbri, R., Grieco, C., Hardersen, S., Landi, F., Utzeri, C., Rondinini, C., Battistoni, A., &amp; Teofili, C. (2014). </w:t>
      </w:r>
      <w:r>
        <w:rPr>
          <w:rFonts w:eastAsia="Times New Roman"/>
          <w:i/>
          <w:iCs/>
        </w:rPr>
        <w:t>Lista Rossa IUCN delle libellule italiane</w:t>
      </w:r>
      <w:r>
        <w:rPr>
          <w:rFonts w:eastAsia="Times New Roman"/>
        </w:rPr>
        <w:t>. www.iucn.it</w:t>
      </w:r>
    </w:p>
    <w:p w14:paraId="163A4155" w14:textId="77777777" w:rsidR="00F95EEA" w:rsidRPr="008D14E1" w:rsidRDefault="00F95EEA" w:rsidP="00F95EEA">
      <w:pPr>
        <w:autoSpaceDE w:val="0"/>
        <w:autoSpaceDN w:val="0"/>
        <w:spacing w:before="120"/>
        <w:ind w:left="425" w:hanging="482"/>
        <w:jc w:val="both"/>
        <w:rPr>
          <w:rFonts w:eastAsia="Times New Roman"/>
          <w:lang w:val="en-US"/>
        </w:rPr>
      </w:pPr>
      <w:r>
        <w:rPr>
          <w:rFonts w:eastAsia="Times New Roman"/>
        </w:rPr>
        <w:t xml:space="preserve">Rouquette, J. R., &amp; Thompson, D. J. (2005). </w:t>
      </w:r>
      <w:r w:rsidRPr="008D14E1">
        <w:rPr>
          <w:rFonts w:eastAsia="Times New Roman"/>
          <w:lang w:val="en-US"/>
        </w:rPr>
        <w:t xml:space="preserve">Habitat associations of the endangered damselfly, Coenagrion mercuriale, in a water meadow ditch system in southern England. </w:t>
      </w:r>
      <w:r w:rsidRPr="008D14E1">
        <w:rPr>
          <w:rFonts w:eastAsia="Times New Roman"/>
          <w:i/>
          <w:iCs/>
          <w:lang w:val="en-US"/>
        </w:rPr>
        <w:t>Biological Conservation</w:t>
      </w:r>
      <w:r w:rsidRPr="008D14E1">
        <w:rPr>
          <w:rFonts w:eastAsia="Times New Roman"/>
          <w:lang w:val="en-US"/>
        </w:rPr>
        <w:t xml:space="preserve">, </w:t>
      </w:r>
      <w:r w:rsidRPr="008D14E1">
        <w:rPr>
          <w:rFonts w:eastAsia="Times New Roman"/>
          <w:i/>
          <w:iCs/>
          <w:lang w:val="en-US"/>
        </w:rPr>
        <w:t>123</w:t>
      </w:r>
      <w:r w:rsidRPr="008D14E1">
        <w:rPr>
          <w:rFonts w:eastAsia="Times New Roman"/>
          <w:lang w:val="en-US"/>
        </w:rPr>
        <w:t>(2), 225–235. https://doi.org/10.1016/j.biocon.2004.11.011</w:t>
      </w:r>
    </w:p>
    <w:p w14:paraId="53E912F9"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Surdo, S. (2017). First record of Lindenia tetraphylla (Vander Linden, 1825) and rediscovery of Orthetrum nitidinerve (Selys, 1841) in Sicily (Insecta: Odonata). </w:t>
      </w:r>
      <w:r w:rsidRPr="008D14E1">
        <w:rPr>
          <w:rFonts w:eastAsia="Times New Roman"/>
          <w:i/>
          <w:iCs/>
          <w:lang w:val="en-US"/>
        </w:rPr>
        <w:t>Fragmenta Entomologica</w:t>
      </w:r>
      <w:r w:rsidRPr="008D14E1">
        <w:rPr>
          <w:rFonts w:eastAsia="Times New Roman"/>
          <w:lang w:val="en-US"/>
        </w:rPr>
        <w:t xml:space="preserve">, </w:t>
      </w:r>
      <w:r w:rsidRPr="008D14E1">
        <w:rPr>
          <w:rFonts w:eastAsia="Times New Roman"/>
          <w:i/>
          <w:iCs/>
          <w:lang w:val="en-US"/>
        </w:rPr>
        <w:t>49</w:t>
      </w:r>
      <w:r w:rsidRPr="008D14E1">
        <w:rPr>
          <w:rFonts w:eastAsia="Times New Roman"/>
          <w:lang w:val="en-US"/>
        </w:rPr>
        <w:t>(2), 185–189.</w:t>
      </w:r>
    </w:p>
    <w:p w14:paraId="2F89C408"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Thompson, D. J. (2009). Emergence site selection in the endangered Southern Damselfly Coenagrion mercuriale in its UK stronghold, with observations on the Small Red Damselfly Ceriagrion tenellum. </w:t>
      </w:r>
      <w:r w:rsidRPr="008D14E1">
        <w:rPr>
          <w:rFonts w:eastAsia="Times New Roman"/>
          <w:i/>
          <w:iCs/>
          <w:lang w:val="en-US"/>
        </w:rPr>
        <w:t>Journal of the British Dragonfly Society</w:t>
      </w:r>
      <w:r w:rsidRPr="008D14E1">
        <w:rPr>
          <w:rFonts w:eastAsia="Times New Roman"/>
          <w:lang w:val="en-US"/>
        </w:rPr>
        <w:t xml:space="preserve">, </w:t>
      </w:r>
      <w:r w:rsidRPr="008D14E1">
        <w:rPr>
          <w:rFonts w:eastAsia="Times New Roman"/>
          <w:i/>
          <w:iCs/>
          <w:lang w:val="en-US"/>
        </w:rPr>
        <w:t>25</w:t>
      </w:r>
      <w:r w:rsidRPr="008D14E1">
        <w:rPr>
          <w:rFonts w:eastAsia="Times New Roman"/>
          <w:lang w:val="en-US"/>
        </w:rPr>
        <w:t>(2), 68–75. www.dragonflysoc.org.uk</w:t>
      </w:r>
    </w:p>
    <w:p w14:paraId="53323E1F"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Utzeri, C., Belfiore, C., &amp; Peels, F. (2006). Some new records of Lindenia tetraphylla (Vander Linden) in Italy (Anisoptera: Gomphidae). In </w:t>
      </w:r>
      <w:r w:rsidRPr="008D14E1">
        <w:rPr>
          <w:rFonts w:eastAsia="Times New Roman"/>
          <w:i/>
          <w:iCs/>
          <w:lang w:val="en-US"/>
        </w:rPr>
        <w:t>Notul. odonatol</w:t>
      </w:r>
      <w:r w:rsidRPr="008D14E1">
        <w:rPr>
          <w:rFonts w:eastAsia="Times New Roman"/>
          <w:lang w:val="en-US"/>
        </w:rPr>
        <w:t xml:space="preserve"> (Vol. 6, Issue 8). www.dragonflypix.</w:t>
      </w:r>
    </w:p>
    <w:p w14:paraId="49861596" w14:textId="77777777" w:rsidR="00F95EEA" w:rsidRPr="008D14E1"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lastRenderedPageBreak/>
        <w:t xml:space="preserve">Vilenica, M., Kerovec, M., Pozojević, I., &amp; Mihaljević, Z. (2021). Odonata assemblages in anthropogenically impacted lotic habitats. </w:t>
      </w:r>
      <w:r w:rsidRPr="008D14E1">
        <w:rPr>
          <w:rFonts w:eastAsia="Times New Roman"/>
          <w:i/>
          <w:iCs/>
          <w:lang w:val="en-US"/>
        </w:rPr>
        <w:t>Journal of Limnology</w:t>
      </w:r>
      <w:r w:rsidRPr="008D14E1">
        <w:rPr>
          <w:rFonts w:eastAsia="Times New Roman"/>
          <w:lang w:val="en-US"/>
        </w:rPr>
        <w:t xml:space="preserve">, </w:t>
      </w:r>
      <w:r w:rsidRPr="008D14E1">
        <w:rPr>
          <w:rFonts w:eastAsia="Times New Roman"/>
          <w:i/>
          <w:iCs/>
          <w:lang w:val="en-US"/>
        </w:rPr>
        <w:t>80</w:t>
      </w:r>
      <w:r w:rsidRPr="008D14E1">
        <w:rPr>
          <w:rFonts w:eastAsia="Times New Roman"/>
          <w:lang w:val="en-US"/>
        </w:rPr>
        <w:t>(1). https://doi.org/10.4081/jlimnol.2020.1968</w:t>
      </w:r>
    </w:p>
    <w:p w14:paraId="37F6EBAB" w14:textId="77777777" w:rsidR="00F95EEA" w:rsidRPr="00AC7678" w:rsidRDefault="00F95EEA" w:rsidP="00F95EEA">
      <w:pPr>
        <w:autoSpaceDE w:val="0"/>
        <w:autoSpaceDN w:val="0"/>
        <w:spacing w:before="120"/>
        <w:ind w:left="425" w:hanging="482"/>
        <w:jc w:val="both"/>
        <w:rPr>
          <w:rFonts w:eastAsia="Times New Roman"/>
          <w:lang w:val="en-US"/>
        </w:rPr>
      </w:pPr>
      <w:r w:rsidRPr="008D14E1">
        <w:rPr>
          <w:rFonts w:eastAsia="Times New Roman"/>
          <w:lang w:val="en-US"/>
        </w:rPr>
        <w:t xml:space="preserve">Vilenica, M., Pozojević, I., Vučković, N., &amp; Mihaljević, Z. (2020). How suitable are man-made water bodies as habitats for Odonata? </w:t>
      </w:r>
      <w:r w:rsidRPr="008D14E1">
        <w:rPr>
          <w:rFonts w:eastAsia="Times New Roman"/>
          <w:i/>
          <w:iCs/>
          <w:lang w:val="en-US"/>
        </w:rPr>
        <w:t>Knowledge and Management of Aquatic Ecosystems</w:t>
      </w:r>
      <w:r w:rsidRPr="008D14E1">
        <w:rPr>
          <w:rFonts w:eastAsia="Times New Roman"/>
          <w:lang w:val="en-US"/>
        </w:rPr>
        <w:t xml:space="preserve">, </w:t>
      </w:r>
      <w:r w:rsidRPr="008D14E1">
        <w:rPr>
          <w:rFonts w:eastAsia="Times New Roman"/>
          <w:i/>
          <w:iCs/>
          <w:lang w:val="en-US"/>
        </w:rPr>
        <w:t>2019-January</w:t>
      </w:r>
      <w:r w:rsidRPr="008D14E1">
        <w:rPr>
          <w:rFonts w:eastAsia="Times New Roman"/>
          <w:lang w:val="en-US"/>
        </w:rPr>
        <w:t>(421). https://doi.org/10.1051/kmae/2020008</w:t>
      </w:r>
    </w:p>
    <w:p w14:paraId="16BBC03D" w14:textId="77777777" w:rsidR="00F95EEA" w:rsidRDefault="00F95EEA" w:rsidP="00F95EEA">
      <w:pPr>
        <w:ind w:left="567" w:right="-1"/>
        <w:jc w:val="both"/>
        <w:rPr>
          <w:lang w:val="en-US"/>
        </w:rPr>
      </w:pPr>
    </w:p>
    <w:p w14:paraId="3BCA91B8" w14:textId="77777777" w:rsidR="00F95EEA" w:rsidRPr="00E154CE" w:rsidRDefault="00F95EEA" w:rsidP="00F95EEA">
      <w:pPr>
        <w:rPr>
          <w:b/>
          <w:bCs/>
          <w:sz w:val="24"/>
          <w:szCs w:val="24"/>
        </w:rPr>
      </w:pPr>
      <w:r w:rsidRPr="00E154CE">
        <w:rPr>
          <w:b/>
          <w:bCs/>
          <w:sz w:val="24"/>
          <w:szCs w:val="24"/>
        </w:rPr>
        <w:t>Ortotteri</w:t>
      </w:r>
    </w:p>
    <w:p w14:paraId="6545041A" w14:textId="77777777" w:rsidR="00F95EEA" w:rsidRPr="00B36DAE" w:rsidRDefault="00F95EEA" w:rsidP="00F95EEA">
      <w:pPr>
        <w:autoSpaceDE w:val="0"/>
        <w:autoSpaceDN w:val="0"/>
        <w:spacing w:before="120"/>
        <w:ind w:left="425" w:hanging="482"/>
        <w:jc w:val="both"/>
        <w:rPr>
          <w:rFonts w:eastAsia="Times New Roman"/>
        </w:rPr>
      </w:pPr>
      <w:r w:rsidRPr="00AC7678">
        <w:rPr>
          <w:rFonts w:eastAsia="Times New Roman"/>
        </w:rPr>
        <w:t xml:space="preserve">Conti, E., Costa, G., Petralia, A., &amp; Petralia, E. (2012). </w:t>
      </w:r>
      <w:r w:rsidRPr="002B4423">
        <w:rPr>
          <w:rFonts w:eastAsia="Times New Roman"/>
          <w:lang w:val="en-US"/>
        </w:rPr>
        <w:t xml:space="preserve">Eco-ethology of Brachytrupes megacephalus (Orthoptera, Gryllidae), protected species in UE. </w:t>
      </w:r>
      <w:r w:rsidRPr="00B36DAE">
        <w:rPr>
          <w:rFonts w:eastAsia="Times New Roman"/>
        </w:rPr>
        <w:t>Atti e Memorie Dell’Ente Fauna SIciliana, XI, 51–56.</w:t>
      </w:r>
    </w:p>
    <w:p w14:paraId="23BB457E" w14:textId="77777777" w:rsidR="00F95EEA" w:rsidRPr="00B36DAE" w:rsidRDefault="00F95EEA" w:rsidP="00F95EEA">
      <w:pPr>
        <w:ind w:left="567" w:right="-1"/>
        <w:jc w:val="both"/>
      </w:pPr>
    </w:p>
    <w:p w14:paraId="6265C9C3" w14:textId="77777777" w:rsidR="00F95EEA" w:rsidRPr="00E154CE" w:rsidRDefault="00F95EEA" w:rsidP="00F95EEA">
      <w:pPr>
        <w:rPr>
          <w:b/>
          <w:bCs/>
          <w:sz w:val="24"/>
          <w:szCs w:val="24"/>
        </w:rPr>
      </w:pPr>
      <w:r w:rsidRPr="00E154CE">
        <w:rPr>
          <w:b/>
          <w:bCs/>
          <w:sz w:val="24"/>
          <w:szCs w:val="24"/>
        </w:rPr>
        <w:t>Coleotteri</w:t>
      </w:r>
    </w:p>
    <w:p w14:paraId="75FA399E" w14:textId="77777777" w:rsidR="00F95EEA" w:rsidRPr="00A51C95" w:rsidRDefault="00F95EEA" w:rsidP="00F95EEA">
      <w:pPr>
        <w:autoSpaceDE w:val="0"/>
        <w:autoSpaceDN w:val="0"/>
        <w:spacing w:before="120"/>
        <w:ind w:left="425" w:hanging="480"/>
        <w:jc w:val="both"/>
        <w:rPr>
          <w:rFonts w:eastAsia="Times New Roman"/>
        </w:rPr>
      </w:pPr>
      <w:r w:rsidRPr="00B36DAE">
        <w:rPr>
          <w:rFonts w:eastAsia="Times New Roman"/>
        </w:rPr>
        <w:t xml:space="preserve">Albert, J., Platek, M., &amp; Cizek, L. (2012). </w:t>
      </w:r>
      <w:r w:rsidRPr="008061EC">
        <w:rPr>
          <w:rFonts w:eastAsia="Times New Roman"/>
          <w:lang w:val="en-US"/>
        </w:rPr>
        <w:t xml:space="preserve">Vertical stratification and microhabitat selection by the Great Capricorn Beetle (Cerambyx cerdo) (Coleoptera: Cerambycidae) in open-grown, veteran oaks. </w:t>
      </w:r>
      <w:r>
        <w:rPr>
          <w:rFonts w:eastAsia="Times New Roman"/>
          <w:i/>
          <w:iCs/>
        </w:rPr>
        <w:t>Eur. J. Entomol.</w:t>
      </w:r>
      <w:r>
        <w:rPr>
          <w:rFonts w:eastAsia="Times New Roman"/>
        </w:rPr>
        <w:t xml:space="preserve">, </w:t>
      </w:r>
      <w:r>
        <w:rPr>
          <w:rFonts w:eastAsia="Times New Roman"/>
          <w:i/>
          <w:iCs/>
        </w:rPr>
        <w:t>109</w:t>
      </w:r>
      <w:r>
        <w:rPr>
          <w:rFonts w:eastAsia="Times New Roman"/>
        </w:rPr>
        <w:t>, 553–559.</w:t>
      </w:r>
    </w:p>
    <w:p w14:paraId="1B81654D"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Bardiani, M., Chiari, S., Maurizi, E., Tini, M., Toni, I., Zauli, A., Campanaro, A., Carpaneto, G. M., &amp; Audisio, P. (2017). </w:t>
      </w:r>
      <w:r w:rsidRPr="002B4423">
        <w:rPr>
          <w:rFonts w:eastAsia="Times New Roman"/>
          <w:lang w:val="en-US"/>
        </w:rPr>
        <w:t xml:space="preserve">Guidelines for the monitoring of Lucanus cervus. </w:t>
      </w:r>
      <w:r w:rsidRPr="002B4423">
        <w:rPr>
          <w:rFonts w:eastAsia="Times New Roman"/>
          <w:i/>
          <w:iCs/>
          <w:lang w:val="en-US"/>
        </w:rPr>
        <w:t>Nature Conservation</w:t>
      </w:r>
      <w:r w:rsidRPr="002B4423">
        <w:rPr>
          <w:rFonts w:eastAsia="Times New Roman"/>
          <w:lang w:val="en-US"/>
        </w:rPr>
        <w:t xml:space="preserve">, </w:t>
      </w:r>
      <w:r w:rsidRPr="002B4423">
        <w:rPr>
          <w:rFonts w:eastAsia="Times New Roman"/>
          <w:i/>
          <w:iCs/>
          <w:lang w:val="en-US"/>
        </w:rPr>
        <w:t>20</w:t>
      </w:r>
      <w:r w:rsidRPr="002B4423">
        <w:rPr>
          <w:rFonts w:eastAsia="Times New Roman"/>
          <w:lang w:val="en-US"/>
        </w:rPr>
        <w:t>, 37–78. https://doi.org/10.3897/natureconservation.20.12687</w:t>
      </w:r>
    </w:p>
    <w:p w14:paraId="4E17FB09"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Bekchiev, R., Kostova, R., Popgeorgiev, G., &amp; Ilieva, M. (2019). Distribution model and habitat characteristics of</w:t>
      </w:r>
      <w:r>
        <w:rPr>
          <w:rFonts w:eastAsia="Times New Roman"/>
          <w:lang w:val="en-US"/>
        </w:rPr>
        <w:t xml:space="preserve"> </w:t>
      </w:r>
      <w:r w:rsidRPr="002B4423">
        <w:rPr>
          <w:rFonts w:eastAsia="Times New Roman"/>
          <w:lang w:val="en-US"/>
        </w:rPr>
        <w:t>Morimus</w:t>
      </w:r>
      <w:r>
        <w:rPr>
          <w:rFonts w:eastAsia="Times New Roman"/>
          <w:lang w:val="en-US"/>
        </w:rPr>
        <w:t xml:space="preserve"> </w:t>
      </w:r>
      <w:r w:rsidRPr="002B4423">
        <w:rPr>
          <w:rFonts w:eastAsia="Times New Roman"/>
          <w:lang w:val="en-US"/>
        </w:rPr>
        <w:t>asper</w:t>
      </w:r>
      <w:r>
        <w:rPr>
          <w:rFonts w:eastAsia="Times New Roman"/>
          <w:lang w:val="en-US"/>
        </w:rPr>
        <w:t xml:space="preserve"> </w:t>
      </w:r>
      <w:r w:rsidRPr="002B4423">
        <w:rPr>
          <w:rFonts w:eastAsia="Times New Roman"/>
          <w:lang w:val="en-US"/>
        </w:rPr>
        <w:t>funereus</w:t>
      </w:r>
      <w:r>
        <w:rPr>
          <w:rFonts w:eastAsia="Times New Roman"/>
          <w:lang w:val="en-US"/>
        </w:rPr>
        <w:t xml:space="preserve"> </w:t>
      </w:r>
      <w:r w:rsidRPr="002B4423">
        <w:rPr>
          <w:rFonts w:eastAsia="Times New Roman"/>
          <w:lang w:val="en-US"/>
        </w:rPr>
        <w:t xml:space="preserve">Mulsant, 1863 (Coleoptera: Cerambycidae) in Bulgaria . </w:t>
      </w:r>
      <w:r w:rsidRPr="002B4423">
        <w:rPr>
          <w:rFonts w:eastAsia="Times New Roman"/>
          <w:i/>
          <w:iCs/>
          <w:lang w:val="en-US"/>
        </w:rPr>
        <w:t>ARPHA Conference Abstracts</w:t>
      </w:r>
      <w:r w:rsidRPr="002B4423">
        <w:rPr>
          <w:rFonts w:eastAsia="Times New Roman"/>
          <w:lang w:val="en-US"/>
        </w:rPr>
        <w:t xml:space="preserve">, </w:t>
      </w:r>
      <w:r w:rsidRPr="002B4423">
        <w:rPr>
          <w:rFonts w:eastAsia="Times New Roman"/>
          <w:i/>
          <w:iCs/>
          <w:lang w:val="en-US"/>
        </w:rPr>
        <w:t>2</w:t>
      </w:r>
      <w:r w:rsidRPr="002B4423">
        <w:rPr>
          <w:rFonts w:eastAsia="Times New Roman"/>
          <w:lang w:val="en-US"/>
        </w:rPr>
        <w:t>. https://doi.org/10.3897/aca.2.e39674</w:t>
      </w:r>
    </w:p>
    <w:p w14:paraId="09066DBA"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Bełcik, M., Goczał, J., &amp; Ciach, M. (2019). Large-scale habitat model reveals a key role of large trees and protected areas in the metapopulation survival of the saproxylic specialist Cucujus cinnaberinus. </w:t>
      </w:r>
      <w:r w:rsidRPr="002B4423">
        <w:rPr>
          <w:rFonts w:eastAsia="Times New Roman"/>
          <w:i/>
          <w:iCs/>
          <w:lang w:val="en-US"/>
        </w:rPr>
        <w:t>Biodiversity and Conservation</w:t>
      </w:r>
      <w:r w:rsidRPr="002B4423">
        <w:rPr>
          <w:rFonts w:eastAsia="Times New Roman"/>
          <w:lang w:val="en-US"/>
        </w:rPr>
        <w:t xml:space="preserve">, </w:t>
      </w:r>
      <w:r w:rsidRPr="002B4423">
        <w:rPr>
          <w:rFonts w:eastAsia="Times New Roman"/>
          <w:i/>
          <w:iCs/>
          <w:lang w:val="en-US"/>
        </w:rPr>
        <w:t>28</w:t>
      </w:r>
      <w:r w:rsidRPr="002B4423">
        <w:rPr>
          <w:rFonts w:eastAsia="Times New Roman"/>
          <w:lang w:val="en-US"/>
        </w:rPr>
        <w:t>(14), 3851–3871. https://doi.org/10.1007/s10531-019-01854-0</w:t>
      </w:r>
    </w:p>
    <w:p w14:paraId="56AC29CC"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Bouget, C., Larrieu, L., &amp; Brin, A. (2014). Key features for saproxylic beetle diversity derived from rapid habitat assessment in temperate forests. </w:t>
      </w:r>
      <w:r w:rsidRPr="002B4423">
        <w:rPr>
          <w:rFonts w:eastAsia="Times New Roman"/>
          <w:i/>
          <w:iCs/>
          <w:lang w:val="en-US"/>
        </w:rPr>
        <w:t>Ecological Indicators</w:t>
      </w:r>
      <w:r w:rsidRPr="002B4423">
        <w:rPr>
          <w:rFonts w:eastAsia="Times New Roman"/>
          <w:lang w:val="en-US"/>
        </w:rPr>
        <w:t xml:space="preserve">, </w:t>
      </w:r>
      <w:r w:rsidRPr="002B4423">
        <w:rPr>
          <w:rFonts w:eastAsia="Times New Roman"/>
          <w:i/>
          <w:iCs/>
          <w:lang w:val="en-US"/>
        </w:rPr>
        <w:t>36</w:t>
      </w:r>
      <w:r w:rsidRPr="002B4423">
        <w:rPr>
          <w:rFonts w:eastAsia="Times New Roman"/>
          <w:lang w:val="en-US"/>
        </w:rPr>
        <w:t>, 656–664. https://doi.org/10.1016/j.ecolind.2013.09.031</w:t>
      </w:r>
    </w:p>
    <w:p w14:paraId="25CC5DEA"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Bouget, C., &amp; Parmain, G. (2016). Effects of landscape design of forest reserves on Saproxylic beetle diversity. </w:t>
      </w:r>
      <w:r w:rsidRPr="002B4423">
        <w:rPr>
          <w:rFonts w:eastAsia="Times New Roman"/>
          <w:i/>
          <w:iCs/>
          <w:lang w:val="en-US"/>
        </w:rPr>
        <w:t>Conservation Biology</w:t>
      </w:r>
      <w:r w:rsidRPr="002B4423">
        <w:rPr>
          <w:rFonts w:eastAsia="Times New Roman"/>
          <w:lang w:val="en-US"/>
        </w:rPr>
        <w:t xml:space="preserve">, </w:t>
      </w:r>
      <w:r w:rsidRPr="002B4423">
        <w:rPr>
          <w:rFonts w:eastAsia="Times New Roman"/>
          <w:i/>
          <w:iCs/>
          <w:lang w:val="en-US"/>
        </w:rPr>
        <w:t>30</w:t>
      </w:r>
      <w:r w:rsidRPr="002B4423">
        <w:rPr>
          <w:rFonts w:eastAsia="Times New Roman"/>
          <w:lang w:val="en-US"/>
        </w:rPr>
        <w:t>(1), 92–102. https://doi.org/10.1111/cobi.12572</w:t>
      </w:r>
    </w:p>
    <w:p w14:paraId="2C3B9594"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Buse, J., Schröder, B., &amp; Assmann, T. (2007). Modelling habitat and spatial distribution of an endangered longhorn beetle - A case study for saproxylic insect conservation. </w:t>
      </w:r>
      <w:r w:rsidRPr="002B4423">
        <w:rPr>
          <w:rFonts w:eastAsia="Times New Roman"/>
          <w:i/>
          <w:iCs/>
          <w:lang w:val="en-US"/>
        </w:rPr>
        <w:t>Biological Conservation</w:t>
      </w:r>
      <w:r w:rsidRPr="002B4423">
        <w:rPr>
          <w:rFonts w:eastAsia="Times New Roman"/>
          <w:lang w:val="en-US"/>
        </w:rPr>
        <w:t xml:space="preserve">, </w:t>
      </w:r>
      <w:r w:rsidRPr="002B4423">
        <w:rPr>
          <w:rFonts w:eastAsia="Times New Roman"/>
          <w:i/>
          <w:iCs/>
          <w:lang w:val="en-US"/>
        </w:rPr>
        <w:t>137</w:t>
      </w:r>
      <w:r w:rsidRPr="002B4423">
        <w:rPr>
          <w:rFonts w:eastAsia="Times New Roman"/>
          <w:lang w:val="en-US"/>
        </w:rPr>
        <w:t>(3), 372–381. https://doi.org/10.1016/j.biocon.2007.02.025</w:t>
      </w:r>
    </w:p>
    <w:p w14:paraId="04E611C1"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Campanaro, A., &amp; Bardiani, M. (2012). Walk transects for monitoring of Lucanus cervus in an Italian lowland forest. </w:t>
      </w:r>
      <w:r w:rsidRPr="002B4423">
        <w:rPr>
          <w:rFonts w:eastAsia="Times New Roman"/>
          <w:i/>
          <w:iCs/>
          <w:lang w:val="en-US"/>
        </w:rPr>
        <w:t>Saproxylic Beetles in Europe: Monitoring, Biology and Conservation. Studia Forestalia Slovenica</w:t>
      </w:r>
      <w:r w:rsidRPr="002B4423">
        <w:rPr>
          <w:rFonts w:eastAsia="Times New Roman"/>
          <w:lang w:val="en-US"/>
        </w:rPr>
        <w:t>, 17–22.</w:t>
      </w:r>
    </w:p>
    <w:p w14:paraId="0943DB6E"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Campanaro, A., Bardiani, M., Spada, L., Carnevali, L., Montalto, F., Antonini, G., Mason, F., &amp; Audisio, P. (Eds.). (2011). </w:t>
      </w:r>
      <w:r>
        <w:rPr>
          <w:rFonts w:eastAsia="Times New Roman"/>
          <w:i/>
          <w:iCs/>
        </w:rPr>
        <w:t>Linee guida per il monitoraggio e la conservazione dell’entomofauna saproxilica. Quaderni Conservazione Habitat, 6.</w:t>
      </w:r>
      <w:r>
        <w:rPr>
          <w:rFonts w:eastAsia="Times New Roman"/>
        </w:rPr>
        <w:t xml:space="preserve"> Cierre Grafica.</w:t>
      </w:r>
    </w:p>
    <w:p w14:paraId="0B45B4ED"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Campanaro, A., Redolfi De Zan, L., Hardersen, S., Antonini, G., Chiari, S., Cini, A., Mancini, E., Mosconi, F., de Gasperis, S. R., Solano, E., Bologna, M. A., &amp; Peverieri, G. S. (2017). </w:t>
      </w:r>
      <w:r w:rsidRPr="002B4423">
        <w:rPr>
          <w:rFonts w:eastAsia="Times New Roman"/>
          <w:lang w:val="en-US"/>
        </w:rPr>
        <w:t xml:space="preserve">Guidelines for the monitoring of </w:t>
      </w:r>
      <w:r w:rsidRPr="002B4423">
        <w:rPr>
          <w:rFonts w:eastAsia="Times New Roman"/>
          <w:lang w:val="en-US"/>
        </w:rPr>
        <w:lastRenderedPageBreak/>
        <w:t xml:space="preserve">Rosalia alpina. </w:t>
      </w:r>
      <w:r w:rsidRPr="002B4423">
        <w:rPr>
          <w:rFonts w:eastAsia="Times New Roman"/>
          <w:i/>
          <w:iCs/>
          <w:lang w:val="en-US"/>
        </w:rPr>
        <w:t>Nature Conservation</w:t>
      </w:r>
      <w:r w:rsidRPr="002B4423">
        <w:rPr>
          <w:rFonts w:eastAsia="Times New Roman"/>
          <w:lang w:val="en-US"/>
        </w:rPr>
        <w:t xml:space="preserve">, </w:t>
      </w:r>
      <w:r w:rsidRPr="002B4423">
        <w:rPr>
          <w:rFonts w:eastAsia="Times New Roman"/>
          <w:i/>
          <w:iCs/>
          <w:lang w:val="en-US"/>
        </w:rPr>
        <w:t>20</w:t>
      </w:r>
      <w:r w:rsidRPr="002B4423">
        <w:rPr>
          <w:rFonts w:eastAsia="Times New Roman"/>
          <w:lang w:val="en-US"/>
        </w:rPr>
        <w:t>, 165–203. https://doi.org/10.3897/natureconservation.20.12728</w:t>
      </w:r>
    </w:p>
    <w:p w14:paraId="0C3A90CA"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Carpaneto, G. M., Audisio, P., Willmott, K., Bologna, M. A., Roversi, P., &amp; Mason, F. (2015). </w:t>
      </w:r>
      <w:r w:rsidRPr="002B4423">
        <w:rPr>
          <w:rFonts w:eastAsia="Times New Roman"/>
          <w:lang w:val="en-US"/>
        </w:rPr>
        <w:t xml:space="preserve">Guidelines for the monitoring of the saproxilic beetles protected in Europe. In </w:t>
      </w:r>
      <w:r w:rsidRPr="002B4423">
        <w:rPr>
          <w:rFonts w:eastAsia="Times New Roman"/>
          <w:i/>
          <w:iCs/>
          <w:lang w:val="en-US"/>
        </w:rPr>
        <w:t>Trends in Ecology and Evolution</w:t>
      </w:r>
      <w:r w:rsidRPr="002B4423">
        <w:rPr>
          <w:rFonts w:eastAsia="Times New Roman"/>
          <w:lang w:val="en-US"/>
        </w:rPr>
        <w:t xml:space="preserve"> (Issue 2). Pensoft Publishers. https://doi.org/10.1016/S0169-5347(02)00061-7</w:t>
      </w:r>
    </w:p>
    <w:p w14:paraId="3DD13AB3"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Carpaneto, G. M., Baviera, C., Biscaccianti, A. B., Brandmayr, P., Mazzei, A., Mason, F., Battistoni, A., Teofili, C., Rondinini, C., Fattorini, S., &amp; Audisio, P. (2015). </w:t>
      </w:r>
      <w:r w:rsidRPr="002B4423">
        <w:rPr>
          <w:rFonts w:eastAsia="Times New Roman"/>
          <w:lang w:val="en-US"/>
        </w:rPr>
        <w:t xml:space="preserve">A Red List of Italian Saproxylic Beetles: taxonomic overview, ecological features and conservation issues (Coleoptera). </w:t>
      </w:r>
      <w:r w:rsidRPr="002B4423">
        <w:rPr>
          <w:rFonts w:eastAsia="Times New Roman"/>
          <w:i/>
          <w:iCs/>
          <w:lang w:val="en-US"/>
        </w:rPr>
        <w:t>Fragmenta Entomologica</w:t>
      </w:r>
      <w:r w:rsidRPr="002B4423">
        <w:rPr>
          <w:rFonts w:eastAsia="Times New Roman"/>
          <w:lang w:val="en-US"/>
        </w:rPr>
        <w:t xml:space="preserve">, </w:t>
      </w:r>
      <w:r w:rsidRPr="002B4423">
        <w:rPr>
          <w:rFonts w:eastAsia="Times New Roman"/>
          <w:i/>
          <w:iCs/>
          <w:lang w:val="en-US"/>
        </w:rPr>
        <w:t>47</w:t>
      </w:r>
      <w:r w:rsidRPr="002B4423">
        <w:rPr>
          <w:rFonts w:eastAsia="Times New Roman"/>
          <w:lang w:val="en-US"/>
        </w:rPr>
        <w:t>(2), 53–126. http://www.fauna-</w:t>
      </w:r>
    </w:p>
    <w:p w14:paraId="1EC5AA0A" w14:textId="77777777" w:rsidR="00F95EEA" w:rsidRDefault="00F95EEA" w:rsidP="00F95EEA">
      <w:pPr>
        <w:autoSpaceDE w:val="0"/>
        <w:autoSpaceDN w:val="0"/>
        <w:spacing w:before="120"/>
        <w:ind w:left="425" w:hanging="480"/>
        <w:jc w:val="both"/>
        <w:rPr>
          <w:rFonts w:eastAsia="Times New Roman"/>
        </w:rPr>
      </w:pPr>
      <w:r w:rsidRPr="002B4423">
        <w:rPr>
          <w:rFonts w:eastAsia="Times New Roman"/>
          <w:lang w:val="en-US"/>
        </w:rPr>
        <w:t xml:space="preserve">Casula, P. (2017). Monitoring and management of cerambyx cerdo in the mediterranean region – a review and the potential role of citizen science. </w:t>
      </w:r>
      <w:r>
        <w:rPr>
          <w:rFonts w:eastAsia="Times New Roman"/>
          <w:i/>
          <w:iCs/>
        </w:rPr>
        <w:t>Nature Conservation</w:t>
      </w:r>
      <w:r>
        <w:rPr>
          <w:rFonts w:eastAsia="Times New Roman"/>
        </w:rPr>
        <w:t xml:space="preserve">, </w:t>
      </w:r>
      <w:r>
        <w:rPr>
          <w:rFonts w:eastAsia="Times New Roman"/>
          <w:i/>
          <w:iCs/>
        </w:rPr>
        <w:t>19</w:t>
      </w:r>
      <w:r>
        <w:rPr>
          <w:rFonts w:eastAsia="Times New Roman"/>
        </w:rPr>
        <w:t>, 97–110. https://doi.org/10.3897/natureconservation.19.12637</w:t>
      </w:r>
    </w:p>
    <w:p w14:paraId="20190046"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Chiari, S., Carpaneto, G. M., Zauli, A., Audisio, P., &amp; Ranius, T. (2012). </w:t>
      </w:r>
      <w:r w:rsidRPr="002B4423">
        <w:rPr>
          <w:rFonts w:eastAsia="Times New Roman"/>
          <w:lang w:val="en-US"/>
        </w:rPr>
        <w:t xml:space="preserve">Habitat of an endangered saproxylic beetle, osmoderma eremita, in mediterranean woodlands. </w:t>
      </w:r>
      <w:r w:rsidRPr="002B4423">
        <w:rPr>
          <w:rFonts w:eastAsia="Times New Roman"/>
          <w:i/>
          <w:iCs/>
          <w:lang w:val="en-US"/>
        </w:rPr>
        <w:t>Ecoscience</w:t>
      </w:r>
      <w:r w:rsidRPr="002B4423">
        <w:rPr>
          <w:rFonts w:eastAsia="Times New Roman"/>
          <w:lang w:val="en-US"/>
        </w:rPr>
        <w:t xml:space="preserve">, </w:t>
      </w:r>
      <w:r w:rsidRPr="002B4423">
        <w:rPr>
          <w:rFonts w:eastAsia="Times New Roman"/>
          <w:i/>
          <w:iCs/>
          <w:lang w:val="en-US"/>
        </w:rPr>
        <w:t>19</w:t>
      </w:r>
      <w:r w:rsidRPr="002B4423">
        <w:rPr>
          <w:rFonts w:eastAsia="Times New Roman"/>
          <w:lang w:val="en-US"/>
        </w:rPr>
        <w:t>(4), 299–307. https://doi.org/10.2980/19-4-3505</w:t>
      </w:r>
    </w:p>
    <w:p w14:paraId="7A2C5192"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Dodelin, B., Gaudet, S., &amp; Fantino, G. (2017). Spatial analysis of the habitat and distribution of Osmoderma eremita (Scop.) in trees outside of woodlands. </w:t>
      </w:r>
      <w:r w:rsidRPr="002B4423">
        <w:rPr>
          <w:rFonts w:eastAsia="Times New Roman"/>
          <w:i/>
          <w:iCs/>
          <w:lang w:val="en-US"/>
        </w:rPr>
        <w:t>Nature Conservation</w:t>
      </w:r>
      <w:r w:rsidRPr="002B4423">
        <w:rPr>
          <w:rFonts w:eastAsia="Times New Roman"/>
          <w:lang w:val="en-US"/>
        </w:rPr>
        <w:t xml:space="preserve">, </w:t>
      </w:r>
      <w:r w:rsidRPr="002B4423">
        <w:rPr>
          <w:rFonts w:eastAsia="Times New Roman"/>
          <w:i/>
          <w:iCs/>
          <w:lang w:val="en-US"/>
        </w:rPr>
        <w:t>19</w:t>
      </w:r>
      <w:r w:rsidRPr="002B4423">
        <w:rPr>
          <w:rFonts w:eastAsia="Times New Roman"/>
          <w:lang w:val="en-US"/>
        </w:rPr>
        <w:t>, 149–170. https://doi.org/10.3897/natureconservation.19.12417</w:t>
      </w:r>
    </w:p>
    <w:p w14:paraId="11424D92"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Drag, L., Hauck, D., Pokluda, P., Zimmermann, K., &amp; Cizek, L. (2011). Demography and dispersal ability of a threatened Saproxylic beetle: A mark-recapture study of the Rosalia Longicorn (Rosalia alpina). </w:t>
      </w:r>
      <w:r w:rsidRPr="002B4423">
        <w:rPr>
          <w:rFonts w:eastAsia="Times New Roman"/>
          <w:i/>
          <w:iCs/>
          <w:lang w:val="en-US"/>
        </w:rPr>
        <w:t>PLoS ONE</w:t>
      </w:r>
      <w:r w:rsidRPr="002B4423">
        <w:rPr>
          <w:rFonts w:eastAsia="Times New Roman"/>
          <w:lang w:val="en-US"/>
        </w:rPr>
        <w:t xml:space="preserve">, </w:t>
      </w:r>
      <w:r w:rsidRPr="002B4423">
        <w:rPr>
          <w:rFonts w:eastAsia="Times New Roman"/>
          <w:i/>
          <w:iCs/>
          <w:lang w:val="en-US"/>
        </w:rPr>
        <w:t>6</w:t>
      </w:r>
      <w:r w:rsidRPr="002B4423">
        <w:rPr>
          <w:rFonts w:eastAsia="Times New Roman"/>
          <w:lang w:val="en-US"/>
        </w:rPr>
        <w:t>(6). https://doi.org/10.1371/journal.pone.0021345</w:t>
      </w:r>
    </w:p>
    <w:p w14:paraId="37A69383"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Franc, N., Götmark, F., Økland, B., Nordén, B., &amp; Paltto, H. (2007). Factors and scales potentially important for saproxylic beetles in temperate mixed oak forest. </w:t>
      </w:r>
      <w:r w:rsidRPr="002B4423">
        <w:rPr>
          <w:rFonts w:eastAsia="Times New Roman"/>
          <w:i/>
          <w:iCs/>
          <w:lang w:val="en-US"/>
        </w:rPr>
        <w:t>Biological Conservation</w:t>
      </w:r>
      <w:r w:rsidRPr="002B4423">
        <w:rPr>
          <w:rFonts w:eastAsia="Times New Roman"/>
          <w:lang w:val="en-US"/>
        </w:rPr>
        <w:t xml:space="preserve">, </w:t>
      </w:r>
      <w:r w:rsidRPr="002B4423">
        <w:rPr>
          <w:rFonts w:eastAsia="Times New Roman"/>
          <w:i/>
          <w:iCs/>
          <w:lang w:val="en-US"/>
        </w:rPr>
        <w:t>135</w:t>
      </w:r>
      <w:r w:rsidRPr="002B4423">
        <w:rPr>
          <w:rFonts w:eastAsia="Times New Roman"/>
          <w:lang w:val="en-US"/>
        </w:rPr>
        <w:t>(1), 86–98. https://doi.org/10.1016/j.biocon.2006.09.021</w:t>
      </w:r>
    </w:p>
    <w:p w14:paraId="0C75C848" w14:textId="77777777" w:rsidR="00F95EEA" w:rsidRDefault="00F95EEA" w:rsidP="00F95EEA">
      <w:pPr>
        <w:autoSpaceDE w:val="0"/>
        <w:autoSpaceDN w:val="0"/>
        <w:spacing w:before="120"/>
        <w:ind w:left="425" w:hanging="480"/>
        <w:jc w:val="both"/>
        <w:rPr>
          <w:rFonts w:eastAsia="Times New Roman"/>
        </w:rPr>
      </w:pPr>
      <w:r w:rsidRPr="002B4423">
        <w:rPr>
          <w:rFonts w:eastAsia="Times New Roman"/>
          <w:lang w:val="en-US"/>
        </w:rPr>
        <w:t xml:space="preserve">Goczał, J., &amp; Rossa, R. (2017). Dead wood complexity shapes the pattern of the occurrence of threatened saproxylic beetle Cucujus cinnaberinus. </w:t>
      </w:r>
      <w:r>
        <w:rPr>
          <w:rFonts w:eastAsia="Times New Roman"/>
          <w:i/>
          <w:iCs/>
        </w:rPr>
        <w:t>Polish Journal of Ecology</w:t>
      </w:r>
      <w:r>
        <w:rPr>
          <w:rFonts w:eastAsia="Times New Roman"/>
        </w:rPr>
        <w:t xml:space="preserve">, </w:t>
      </w:r>
      <w:r>
        <w:rPr>
          <w:rFonts w:eastAsia="Times New Roman"/>
          <w:i/>
          <w:iCs/>
        </w:rPr>
        <w:t>65</w:t>
      </w:r>
      <w:r>
        <w:rPr>
          <w:rFonts w:eastAsia="Times New Roman"/>
        </w:rPr>
        <w:t>(1), 158–165. https://doi.org/10.3161/15052249PJE2017.65.1.014</w:t>
      </w:r>
    </w:p>
    <w:p w14:paraId="1D9134C5"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Hardersen, S., Bardiani, M., Chiari, S., Maura, M., Maurizi, E., Roversi, P. F., Mason, F., &amp; Bologna, M. A. (2017). </w:t>
      </w:r>
      <w:r w:rsidRPr="002B4423">
        <w:rPr>
          <w:rFonts w:eastAsia="Times New Roman"/>
          <w:lang w:val="en-US"/>
        </w:rPr>
        <w:t xml:space="preserve">Guidelines for the monitoring of Morimus asper funereus and Morimus asper asper. </w:t>
      </w:r>
      <w:r>
        <w:rPr>
          <w:rFonts w:eastAsia="Times New Roman"/>
          <w:i/>
          <w:iCs/>
        </w:rPr>
        <w:t>Nature Conservation</w:t>
      </w:r>
      <w:r>
        <w:rPr>
          <w:rFonts w:eastAsia="Times New Roman"/>
        </w:rPr>
        <w:t xml:space="preserve">, </w:t>
      </w:r>
      <w:r>
        <w:rPr>
          <w:rFonts w:eastAsia="Times New Roman"/>
          <w:i/>
          <w:iCs/>
        </w:rPr>
        <w:t>20</w:t>
      </w:r>
      <w:r>
        <w:rPr>
          <w:rFonts w:eastAsia="Times New Roman"/>
        </w:rPr>
        <w:t>, 205–236. https://doi.org/10.3897/natureconservation.20.12676</w:t>
      </w:r>
    </w:p>
    <w:p w14:paraId="66A22F66"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Kostanjsek, F., Sebek, P., Baranova, B., Seric Jelaska, L., Riedl, V., &amp; Cizek, L. (2018). </w:t>
      </w:r>
      <w:r w:rsidRPr="002B4423">
        <w:rPr>
          <w:rFonts w:eastAsia="Times New Roman"/>
          <w:lang w:val="en-US"/>
        </w:rPr>
        <w:t xml:space="preserve">Size matters! Habitat preferences of the wrinkled bark beetle, Rhysodes sulcatus, the relict species of European primeval forests. </w:t>
      </w:r>
      <w:r w:rsidRPr="002B4423">
        <w:rPr>
          <w:rFonts w:eastAsia="Times New Roman"/>
          <w:i/>
          <w:iCs/>
          <w:lang w:val="en-US"/>
        </w:rPr>
        <w:t>Insect Conservation and Diversity</w:t>
      </w:r>
      <w:r w:rsidRPr="002B4423">
        <w:rPr>
          <w:rFonts w:eastAsia="Times New Roman"/>
          <w:lang w:val="en-US"/>
        </w:rPr>
        <w:t xml:space="preserve">, </w:t>
      </w:r>
      <w:r w:rsidRPr="002B4423">
        <w:rPr>
          <w:rFonts w:eastAsia="Times New Roman"/>
          <w:i/>
          <w:iCs/>
          <w:lang w:val="en-US"/>
        </w:rPr>
        <w:t>11</w:t>
      </w:r>
      <w:r w:rsidRPr="002B4423">
        <w:rPr>
          <w:rFonts w:eastAsia="Times New Roman"/>
          <w:lang w:val="en-US"/>
        </w:rPr>
        <w:t>(6), 545–553. https://doi.org/10.1111/icad.12295</w:t>
      </w:r>
    </w:p>
    <w:p w14:paraId="770140FB" w14:textId="77777777" w:rsidR="00F95EEA" w:rsidRDefault="00F95EEA" w:rsidP="00F95EEA">
      <w:pPr>
        <w:autoSpaceDE w:val="0"/>
        <w:autoSpaceDN w:val="0"/>
        <w:spacing w:before="120"/>
        <w:ind w:left="425" w:hanging="480"/>
        <w:jc w:val="both"/>
        <w:rPr>
          <w:rFonts w:eastAsia="Times New Roman"/>
        </w:rPr>
      </w:pPr>
      <w:r w:rsidRPr="002B4423">
        <w:rPr>
          <w:rFonts w:eastAsia="Times New Roman"/>
          <w:lang w:val="en-US"/>
        </w:rPr>
        <w:t xml:space="preserve">Kuźmiński, R., Chrzanowski, A., Mazur, A., Rutkowski, P., &amp; Gwiazdowicz, D. J. (2020). Distribution and habitat preferences of the stag beetle Lucanus cervus (L.) in forested areas of Poland. </w:t>
      </w:r>
      <w:r>
        <w:rPr>
          <w:rFonts w:eastAsia="Times New Roman"/>
          <w:i/>
          <w:iCs/>
        </w:rPr>
        <w:t>Scientific Reports</w:t>
      </w:r>
      <w:r>
        <w:rPr>
          <w:rFonts w:eastAsia="Times New Roman"/>
        </w:rPr>
        <w:t xml:space="preserve">, </w:t>
      </w:r>
      <w:r>
        <w:rPr>
          <w:rFonts w:eastAsia="Times New Roman"/>
          <w:i/>
          <w:iCs/>
        </w:rPr>
        <w:t>10</w:t>
      </w:r>
      <w:r>
        <w:rPr>
          <w:rFonts w:eastAsia="Times New Roman"/>
        </w:rPr>
        <w:t>(1). https://doi.org/10.1038/s41598-020-57738-9</w:t>
      </w:r>
    </w:p>
    <w:p w14:paraId="0626D0BA"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Maurizi, E., Campanaro, A., Chiari, S., Maura, M., Mosconi, F., Sabatelli, S., Zauli, A., Audisio, P., &amp; Carpaneto, G. M. (2017). </w:t>
      </w:r>
      <w:r w:rsidRPr="002B4423">
        <w:rPr>
          <w:rFonts w:eastAsia="Times New Roman"/>
          <w:lang w:val="en-US"/>
        </w:rPr>
        <w:t xml:space="preserve">Guidelines for the monitoring of Osmoderma eremita and closely related species. </w:t>
      </w:r>
      <w:r>
        <w:rPr>
          <w:rFonts w:eastAsia="Times New Roman"/>
          <w:i/>
          <w:iCs/>
        </w:rPr>
        <w:t>Nature Conservation</w:t>
      </w:r>
      <w:r>
        <w:rPr>
          <w:rFonts w:eastAsia="Times New Roman"/>
        </w:rPr>
        <w:t xml:space="preserve">, </w:t>
      </w:r>
      <w:r>
        <w:rPr>
          <w:rFonts w:eastAsia="Times New Roman"/>
          <w:i/>
          <w:iCs/>
        </w:rPr>
        <w:t>20</w:t>
      </w:r>
      <w:r>
        <w:rPr>
          <w:rFonts w:eastAsia="Times New Roman"/>
        </w:rPr>
        <w:t>, 79–128. https://doi.org/10.3897/natureconservation.20.12658</w:t>
      </w:r>
    </w:p>
    <w:p w14:paraId="1A2226A5"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Mazzei, A., Audisio, P., Taglianti, A. V., &amp; Brandmayr, P. (2019). </w:t>
      </w:r>
      <w:r w:rsidRPr="002B4423">
        <w:rPr>
          <w:rFonts w:eastAsia="Times New Roman"/>
          <w:lang w:val="en-US"/>
        </w:rPr>
        <w:t xml:space="preserve">Geographical distribution and conservation status of the threatened saproxylic beetles Rhysodes sulcatus (Fabricius, 1787), Clinidium </w:t>
      </w:r>
      <w:r w:rsidRPr="002B4423">
        <w:rPr>
          <w:rFonts w:eastAsia="Times New Roman"/>
          <w:lang w:val="en-US"/>
        </w:rPr>
        <w:lastRenderedPageBreak/>
        <w:t xml:space="preserve">canaliculatum (O.G. Costa, 1839) and Omoglymmius germari (Ganglbauer, 1891) in Italy (Coleoptera: Rhysodidae). </w:t>
      </w:r>
      <w:r>
        <w:rPr>
          <w:rFonts w:eastAsia="Times New Roman"/>
          <w:i/>
          <w:iCs/>
        </w:rPr>
        <w:t>Fragmenta Entomologica</w:t>
      </w:r>
      <w:r>
        <w:rPr>
          <w:rFonts w:eastAsia="Times New Roman"/>
        </w:rPr>
        <w:t xml:space="preserve">, </w:t>
      </w:r>
      <w:r>
        <w:rPr>
          <w:rFonts w:eastAsia="Times New Roman"/>
          <w:i/>
          <w:iCs/>
        </w:rPr>
        <w:t>51</w:t>
      </w:r>
      <w:r>
        <w:rPr>
          <w:rFonts w:eastAsia="Times New Roman"/>
        </w:rPr>
        <w:t>(1), 89–96. https://doi.org/10.4081/fe.2019.337</w:t>
      </w:r>
    </w:p>
    <w:p w14:paraId="2B314ED3"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Mazzei, A., Bonacci, T., Contarini, E., Zetto, T., &amp; Brandmayr, P. (2011). </w:t>
      </w:r>
      <w:r w:rsidRPr="002B4423">
        <w:rPr>
          <w:rFonts w:eastAsia="Times New Roman"/>
          <w:lang w:val="en-US"/>
        </w:rPr>
        <w:t xml:space="preserve">Rediscovering the “umbrella species” candidate Cucujus cinnaberinus (Scopoli, 1763) in Southern Italy (Coleoptera Cucujidae), and notes on bionomy. </w:t>
      </w:r>
      <w:r w:rsidRPr="002B4423">
        <w:rPr>
          <w:rFonts w:eastAsia="Times New Roman"/>
          <w:i/>
          <w:iCs/>
          <w:lang w:val="en-US"/>
        </w:rPr>
        <w:t>Italian Journal of Zoology</w:t>
      </w:r>
      <w:r w:rsidRPr="002B4423">
        <w:rPr>
          <w:rFonts w:eastAsia="Times New Roman"/>
          <w:lang w:val="en-US"/>
        </w:rPr>
        <w:t xml:space="preserve">, </w:t>
      </w:r>
      <w:r w:rsidRPr="002B4423">
        <w:rPr>
          <w:rFonts w:eastAsia="Times New Roman"/>
          <w:i/>
          <w:iCs/>
          <w:lang w:val="en-US"/>
        </w:rPr>
        <w:t>78</w:t>
      </w:r>
      <w:r w:rsidRPr="002B4423">
        <w:rPr>
          <w:rFonts w:eastAsia="Times New Roman"/>
          <w:lang w:val="en-US"/>
        </w:rPr>
        <w:t>(2), 264–270. https://doi.org/10.1080/11250003.2010.485210</w:t>
      </w:r>
    </w:p>
    <w:p w14:paraId="1DA9C80D"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Mazzei, A., Bonacci, T., Gangale, C., Pizzolotto, R., &amp; Brandmayr, P. (2013). </w:t>
      </w:r>
      <w:r>
        <w:rPr>
          <w:rFonts w:eastAsia="Times New Roman"/>
        </w:rPr>
        <w:t xml:space="preserve">Nuovi dati faunistici ed ecologici di Rosalia alpina (Linnaeus, 1758) in Calabria. </w:t>
      </w:r>
      <w:r w:rsidRPr="002B4423">
        <w:rPr>
          <w:rFonts w:eastAsia="Times New Roman"/>
          <w:i/>
          <w:iCs/>
          <w:lang w:val="en-US"/>
        </w:rPr>
        <w:t>Quad. Studi Nat. Romagna</w:t>
      </w:r>
      <w:r w:rsidRPr="002B4423">
        <w:rPr>
          <w:rFonts w:eastAsia="Times New Roman"/>
          <w:lang w:val="en-US"/>
        </w:rPr>
        <w:t xml:space="preserve">, </w:t>
      </w:r>
      <w:r w:rsidRPr="002B4423">
        <w:rPr>
          <w:rFonts w:eastAsia="Times New Roman"/>
          <w:i/>
          <w:iCs/>
          <w:lang w:val="en-US"/>
        </w:rPr>
        <w:t>38</w:t>
      </w:r>
      <w:r w:rsidRPr="002B4423">
        <w:rPr>
          <w:rFonts w:eastAsia="Times New Roman"/>
          <w:lang w:val="en-US"/>
        </w:rPr>
        <w:t>, 181–190.</w:t>
      </w:r>
    </w:p>
    <w:p w14:paraId="156C5492" w14:textId="77777777" w:rsidR="00F95EEA" w:rsidRDefault="00F95EEA" w:rsidP="00F95EEA">
      <w:pPr>
        <w:autoSpaceDE w:val="0"/>
        <w:autoSpaceDN w:val="0"/>
        <w:spacing w:before="120"/>
        <w:ind w:left="425" w:hanging="480"/>
        <w:jc w:val="both"/>
        <w:rPr>
          <w:rFonts w:eastAsia="Times New Roman"/>
        </w:rPr>
      </w:pPr>
      <w:r w:rsidRPr="002B4423">
        <w:rPr>
          <w:rFonts w:eastAsia="Times New Roman"/>
          <w:lang w:val="en-US"/>
        </w:rPr>
        <w:t xml:space="preserve">Nardi, G., &amp; Audisio, P. (2016). Italian account for Stephanopachys linearis (Kugelann, 1792), a species listed in Annex II of the Habitats Directive (Coleoptera: Bostrichidae). </w:t>
      </w:r>
      <w:r>
        <w:rPr>
          <w:rFonts w:eastAsia="Times New Roman"/>
          <w:i/>
          <w:iCs/>
        </w:rPr>
        <w:t>Fragmenta Entomologica</w:t>
      </w:r>
      <w:r>
        <w:rPr>
          <w:rFonts w:eastAsia="Times New Roman"/>
        </w:rPr>
        <w:t xml:space="preserve">, </w:t>
      </w:r>
      <w:r>
        <w:rPr>
          <w:rFonts w:eastAsia="Times New Roman"/>
          <w:i/>
          <w:iCs/>
        </w:rPr>
        <w:t>48</w:t>
      </w:r>
      <w:r>
        <w:rPr>
          <w:rFonts w:eastAsia="Times New Roman"/>
        </w:rPr>
        <w:t>(2), 131–136. https://doi.org/10.4081/fe.2016.185</w:t>
      </w:r>
    </w:p>
    <w:p w14:paraId="77F52134"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Negro, M., Casale, A., Migliore, L., Palestrini, C., &amp; Rolando, A. (2008). </w:t>
      </w:r>
      <w:r w:rsidRPr="002B4423">
        <w:rPr>
          <w:rFonts w:eastAsia="Times New Roman"/>
          <w:lang w:val="en-US"/>
        </w:rPr>
        <w:t xml:space="preserve">Habitat use and movement patterns in the endangered ground beetle species, Carabus olympiae (Coleoptera: Carabidae). </w:t>
      </w:r>
      <w:r>
        <w:rPr>
          <w:rFonts w:eastAsia="Times New Roman"/>
          <w:i/>
          <w:iCs/>
        </w:rPr>
        <w:t>Eur. J. Entomol.</w:t>
      </w:r>
      <w:r>
        <w:rPr>
          <w:rFonts w:eastAsia="Times New Roman"/>
        </w:rPr>
        <w:t xml:space="preserve">, </w:t>
      </w:r>
      <w:r>
        <w:rPr>
          <w:rFonts w:eastAsia="Times New Roman"/>
          <w:i/>
          <w:iCs/>
        </w:rPr>
        <w:t>105</w:t>
      </w:r>
      <w:r>
        <w:rPr>
          <w:rFonts w:eastAsia="Times New Roman"/>
        </w:rPr>
        <w:t>, 105–112.</w:t>
      </w:r>
    </w:p>
    <w:p w14:paraId="1207C2A0"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Norbiato, M., Ceccolini, F., &amp; Dogliotti, M. (2015). Contributo alla conoscenza dei Coleotteri Cerambicidi del Parco Naturale delle Alpi Marittime (Coleoptera, Cerambycidae). </w:t>
      </w:r>
      <w:r>
        <w:rPr>
          <w:rFonts w:eastAsia="Times New Roman"/>
          <w:i/>
          <w:iCs/>
        </w:rPr>
        <w:t>Quaderni Del Museo Civico Di Storia Naturale Di Ferrara</w:t>
      </w:r>
      <w:r>
        <w:rPr>
          <w:rFonts w:eastAsia="Times New Roman"/>
        </w:rPr>
        <w:t xml:space="preserve">, </w:t>
      </w:r>
      <w:r>
        <w:rPr>
          <w:rFonts w:eastAsia="Times New Roman"/>
          <w:i/>
          <w:iCs/>
        </w:rPr>
        <w:t>3</w:t>
      </w:r>
      <w:r>
        <w:rPr>
          <w:rFonts w:eastAsia="Times New Roman"/>
        </w:rPr>
        <w:t>, 111–118.</w:t>
      </w:r>
    </w:p>
    <w:p w14:paraId="4EC23BFB"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Piazzini, S., Tamburini, M., Martini, F., &amp; Favilli, L. (2011). </w:t>
      </w:r>
      <w:r w:rsidRPr="002B4423">
        <w:rPr>
          <w:rFonts w:eastAsia="Times New Roman"/>
          <w:lang w:val="en-US"/>
        </w:rPr>
        <w:t xml:space="preserve">Buprestis splendens (Fabricius, 1774) (Coleoptera Buprestidae) on the Calabrian side of the “Parco Nazionale del Pollino” (Calabria, Italy): distribution and ecological observation. </w:t>
      </w:r>
      <w:r w:rsidRPr="002B4423">
        <w:rPr>
          <w:rFonts w:eastAsia="Times New Roman"/>
          <w:i/>
          <w:iCs/>
          <w:lang w:val="en-US"/>
        </w:rPr>
        <w:t>Biodiversity Journal</w:t>
      </w:r>
      <w:r w:rsidRPr="002B4423">
        <w:rPr>
          <w:rFonts w:eastAsia="Times New Roman"/>
          <w:lang w:val="en-US"/>
        </w:rPr>
        <w:t xml:space="preserve">, </w:t>
      </w:r>
      <w:r w:rsidRPr="002B4423">
        <w:rPr>
          <w:rFonts w:eastAsia="Times New Roman"/>
          <w:i/>
          <w:iCs/>
          <w:lang w:val="en-US"/>
        </w:rPr>
        <w:t>11</w:t>
      </w:r>
      <w:r w:rsidRPr="002B4423">
        <w:rPr>
          <w:rFonts w:eastAsia="Times New Roman"/>
          <w:lang w:val="en-US"/>
        </w:rPr>
        <w:t>(3), 751–756. https://doi.org/10.31396/biodiv.jour.2020.11.3.751.756</w:t>
      </w:r>
    </w:p>
    <w:p w14:paraId="0C83ED72"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Platek, M., Sebek, P., Hauck, D., &amp; Cizek, L. (2019). When is a tree suitable for a veteran tree specialist? Variability in the habitat requirements of the great capricorn beetle (Cerambyx cerdo) (Coleoptera: Cerambycidae). </w:t>
      </w:r>
      <w:r w:rsidRPr="002B4423">
        <w:rPr>
          <w:rFonts w:eastAsia="Times New Roman"/>
          <w:i/>
          <w:iCs/>
          <w:lang w:val="en-US"/>
        </w:rPr>
        <w:t>European Journal of Entomology</w:t>
      </w:r>
      <w:r w:rsidRPr="002B4423">
        <w:rPr>
          <w:rFonts w:eastAsia="Times New Roman"/>
          <w:lang w:val="en-US"/>
        </w:rPr>
        <w:t xml:space="preserve">, </w:t>
      </w:r>
      <w:r w:rsidRPr="002B4423">
        <w:rPr>
          <w:rFonts w:eastAsia="Times New Roman"/>
          <w:i/>
          <w:iCs/>
          <w:lang w:val="en-US"/>
        </w:rPr>
        <w:t>116</w:t>
      </w:r>
      <w:r w:rsidRPr="002B4423">
        <w:rPr>
          <w:rFonts w:eastAsia="Times New Roman"/>
          <w:lang w:val="en-US"/>
        </w:rPr>
        <w:t>, 64–74. https://doi.org/10.14411/EJE.2019.007</w:t>
      </w:r>
    </w:p>
    <w:p w14:paraId="3C38D90C"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Rossi de Gasperis, S., Passacantilli, C., Redolfi De Zan, L., &amp; Carpaneto, G. M. (2016). Overwintering ability and habitat preference of Morimus asper: a two-year mark-recapture study with implications for conservation and forest management. </w:t>
      </w:r>
      <w:r w:rsidRPr="002B4423">
        <w:rPr>
          <w:rFonts w:eastAsia="Times New Roman"/>
          <w:i/>
          <w:iCs/>
          <w:lang w:val="en-US"/>
        </w:rPr>
        <w:t>Journal of Insect Conservation</w:t>
      </w:r>
      <w:r w:rsidRPr="002B4423">
        <w:rPr>
          <w:rFonts w:eastAsia="Times New Roman"/>
          <w:lang w:val="en-US"/>
        </w:rPr>
        <w:t xml:space="preserve">, </w:t>
      </w:r>
      <w:r w:rsidRPr="002B4423">
        <w:rPr>
          <w:rFonts w:eastAsia="Times New Roman"/>
          <w:i/>
          <w:iCs/>
          <w:lang w:val="en-US"/>
        </w:rPr>
        <w:t>20</w:t>
      </w:r>
      <w:r w:rsidRPr="002B4423">
        <w:rPr>
          <w:rFonts w:eastAsia="Times New Roman"/>
          <w:lang w:val="en-US"/>
        </w:rPr>
        <w:t>(5), 821–835. https://doi.org/10.1007/s10841-016-9913-7</w:t>
      </w:r>
    </w:p>
    <w:p w14:paraId="6BEB88C2"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Russo, D., Cistrone, L., &amp; Garonna, A. P. (2011). Habitat selection by the highly endangered long-horned beetle Rosalia alpina in Southern Europe: A multiple spatial scale assessment. </w:t>
      </w:r>
      <w:r w:rsidRPr="002B4423">
        <w:rPr>
          <w:rFonts w:eastAsia="Times New Roman"/>
          <w:i/>
          <w:iCs/>
          <w:lang w:val="en-US"/>
        </w:rPr>
        <w:t>Journal of Insect Conservation</w:t>
      </w:r>
      <w:r w:rsidRPr="002B4423">
        <w:rPr>
          <w:rFonts w:eastAsia="Times New Roman"/>
          <w:lang w:val="en-US"/>
        </w:rPr>
        <w:t xml:space="preserve">, </w:t>
      </w:r>
      <w:r w:rsidRPr="002B4423">
        <w:rPr>
          <w:rFonts w:eastAsia="Times New Roman"/>
          <w:i/>
          <w:iCs/>
          <w:lang w:val="en-US"/>
        </w:rPr>
        <w:t>15</w:t>
      </w:r>
      <w:r w:rsidRPr="002B4423">
        <w:rPr>
          <w:rFonts w:eastAsia="Times New Roman"/>
          <w:lang w:val="en-US"/>
        </w:rPr>
        <w:t>(5), 685–693. https://doi.org/10.1007/s10841-010-9366-3</w:t>
      </w:r>
    </w:p>
    <w:p w14:paraId="45EA6DCB" w14:textId="77777777" w:rsidR="00F95EEA" w:rsidRPr="002B4423" w:rsidRDefault="00F95EEA" w:rsidP="00F95EEA">
      <w:pPr>
        <w:autoSpaceDE w:val="0"/>
        <w:autoSpaceDN w:val="0"/>
        <w:spacing w:before="120"/>
        <w:ind w:left="425" w:hanging="480"/>
        <w:jc w:val="both"/>
        <w:rPr>
          <w:rFonts w:eastAsia="Times New Roman"/>
          <w:lang w:val="en-US"/>
        </w:rPr>
      </w:pPr>
      <w:r w:rsidRPr="002B4423">
        <w:rPr>
          <w:rFonts w:eastAsia="Times New Roman"/>
          <w:lang w:val="en-US"/>
        </w:rPr>
        <w:t xml:space="preserve">Thomaes, A., Dhont, P., Dekeukeleire, D., &amp; Vandekerkhove, K. (2018). Dispersal behaviour of female stag beetles (Lucanus cervus) in a mosaic landscape: when should I stay and where should I go. </w:t>
      </w:r>
      <w:r w:rsidRPr="002B4423">
        <w:rPr>
          <w:rFonts w:eastAsia="Times New Roman"/>
          <w:i/>
          <w:iCs/>
          <w:lang w:val="en-US"/>
        </w:rPr>
        <w:t>Insect Conservation and Diversity</w:t>
      </w:r>
      <w:r w:rsidRPr="002B4423">
        <w:rPr>
          <w:rFonts w:eastAsia="Times New Roman"/>
          <w:lang w:val="en-US"/>
        </w:rPr>
        <w:t xml:space="preserve">, </w:t>
      </w:r>
      <w:r w:rsidRPr="002B4423">
        <w:rPr>
          <w:rFonts w:eastAsia="Times New Roman"/>
          <w:i/>
          <w:iCs/>
          <w:lang w:val="en-US"/>
        </w:rPr>
        <w:t>11</w:t>
      </w:r>
      <w:r w:rsidRPr="002B4423">
        <w:rPr>
          <w:rFonts w:eastAsia="Times New Roman"/>
          <w:lang w:val="en-US"/>
        </w:rPr>
        <w:t>(6), 523–533. https://doi.org/10.1111/icad.12325</w:t>
      </w:r>
    </w:p>
    <w:p w14:paraId="4D82CD34" w14:textId="77777777" w:rsidR="00F95EEA" w:rsidRPr="00B36DAE" w:rsidRDefault="00F95EEA" w:rsidP="00F95EEA">
      <w:pPr>
        <w:autoSpaceDE w:val="0"/>
        <w:autoSpaceDN w:val="0"/>
        <w:spacing w:before="120"/>
        <w:ind w:left="425" w:hanging="480"/>
        <w:jc w:val="both"/>
        <w:rPr>
          <w:rFonts w:eastAsia="Times New Roman"/>
        </w:rPr>
      </w:pPr>
      <w:r w:rsidRPr="002B4423">
        <w:rPr>
          <w:rFonts w:eastAsia="Times New Roman"/>
          <w:lang w:val="en-US"/>
        </w:rPr>
        <w:t xml:space="preserve">Turić, N., Temunović, M., Szivák, I., Herczeg, R., Vignjević, G., &amp; Csabai, Z. (2021). Importance of floodplains for water beetle diversity: a crucial habitat for the endangered beetle Graphoderus bilineatus in Southeastern Europe. </w:t>
      </w:r>
      <w:r w:rsidRPr="00B36DAE">
        <w:rPr>
          <w:rFonts w:eastAsia="Times New Roman"/>
          <w:i/>
          <w:iCs/>
        </w:rPr>
        <w:t>Biodiversity and Conservation</w:t>
      </w:r>
      <w:r w:rsidRPr="00B36DAE">
        <w:rPr>
          <w:rFonts w:eastAsia="Times New Roman"/>
        </w:rPr>
        <w:t xml:space="preserve">, </w:t>
      </w:r>
      <w:r w:rsidRPr="00B36DAE">
        <w:rPr>
          <w:rFonts w:eastAsia="Times New Roman"/>
          <w:i/>
          <w:iCs/>
        </w:rPr>
        <w:t>30</w:t>
      </w:r>
      <w:r w:rsidRPr="00B36DAE">
        <w:rPr>
          <w:rFonts w:eastAsia="Times New Roman"/>
        </w:rPr>
        <w:t>(6), 1781–1801. https://doi.org/10.1007/s10531-021-02168-w</w:t>
      </w:r>
    </w:p>
    <w:p w14:paraId="2E07102B" w14:textId="77777777" w:rsidR="00F95EEA" w:rsidRPr="002B4423" w:rsidRDefault="00F95EEA" w:rsidP="00F95EEA">
      <w:pPr>
        <w:autoSpaceDE w:val="0"/>
        <w:autoSpaceDN w:val="0"/>
        <w:spacing w:before="120"/>
        <w:ind w:left="425" w:hanging="480"/>
        <w:jc w:val="both"/>
        <w:rPr>
          <w:rFonts w:eastAsia="Times New Roman"/>
          <w:lang w:val="en-US"/>
        </w:rPr>
      </w:pPr>
      <w:r>
        <w:rPr>
          <w:rFonts w:eastAsia="Times New Roman"/>
        </w:rPr>
        <w:t xml:space="preserve">Zan, L. R. de, Bardiani, M., Antonini, G., Campanaro, A., Chiari, S., Mancini, E., Maura, M., Sabatelli, S., Solano, E., Zauli, A., Peverieri, G. S., &amp; Roversi, P. F. (2017). </w:t>
      </w:r>
      <w:r w:rsidRPr="002B4423">
        <w:rPr>
          <w:rFonts w:eastAsia="Times New Roman"/>
          <w:lang w:val="en-US"/>
        </w:rPr>
        <w:t xml:space="preserve">Guidelines for the monitoring of cerambyx cerdo. </w:t>
      </w:r>
      <w:r w:rsidRPr="002B4423">
        <w:rPr>
          <w:rFonts w:eastAsia="Times New Roman"/>
          <w:i/>
          <w:iCs/>
          <w:lang w:val="en-US"/>
        </w:rPr>
        <w:t>Nature Conservation</w:t>
      </w:r>
      <w:r w:rsidRPr="002B4423">
        <w:rPr>
          <w:rFonts w:eastAsia="Times New Roman"/>
          <w:lang w:val="en-US"/>
        </w:rPr>
        <w:t xml:space="preserve">, </w:t>
      </w:r>
      <w:r w:rsidRPr="002B4423">
        <w:rPr>
          <w:rFonts w:eastAsia="Times New Roman"/>
          <w:i/>
          <w:iCs/>
          <w:lang w:val="en-US"/>
        </w:rPr>
        <w:t>20</w:t>
      </w:r>
      <w:r w:rsidRPr="002B4423">
        <w:rPr>
          <w:rFonts w:eastAsia="Times New Roman"/>
          <w:lang w:val="en-US"/>
        </w:rPr>
        <w:t>, 129–164. https://doi.org/10.3897/natureconservation.20.12703</w:t>
      </w:r>
    </w:p>
    <w:p w14:paraId="60041803" w14:textId="77777777" w:rsidR="00F95EEA" w:rsidRDefault="00F95EEA" w:rsidP="00F95EEA">
      <w:pPr>
        <w:ind w:left="567" w:right="-1"/>
        <w:jc w:val="both"/>
        <w:rPr>
          <w:lang w:val="en-US"/>
        </w:rPr>
      </w:pPr>
    </w:p>
    <w:p w14:paraId="181A157E" w14:textId="77777777" w:rsidR="00F95EEA" w:rsidRPr="00E154CE" w:rsidRDefault="00F95EEA" w:rsidP="00F95EEA">
      <w:pPr>
        <w:ind w:right="-1"/>
        <w:jc w:val="both"/>
        <w:rPr>
          <w:b/>
          <w:bCs/>
          <w:sz w:val="24"/>
          <w:szCs w:val="24"/>
        </w:rPr>
      </w:pPr>
      <w:r w:rsidRPr="00E154CE">
        <w:rPr>
          <w:b/>
          <w:bCs/>
          <w:sz w:val="24"/>
          <w:szCs w:val="24"/>
        </w:rPr>
        <w:lastRenderedPageBreak/>
        <w:t>Lepidotteri</w:t>
      </w:r>
    </w:p>
    <w:p w14:paraId="3BB7338D" w14:textId="77777777" w:rsidR="00F95EEA" w:rsidRPr="00AC7678" w:rsidRDefault="00F95EEA" w:rsidP="00F95EEA">
      <w:pPr>
        <w:autoSpaceDE w:val="0"/>
        <w:autoSpaceDN w:val="0"/>
        <w:spacing w:before="120"/>
        <w:ind w:left="425" w:hanging="480"/>
        <w:jc w:val="both"/>
        <w:rPr>
          <w:rFonts w:eastAsia="Times New Roman"/>
          <w:lang w:val="en-US"/>
        </w:rPr>
      </w:pPr>
      <w:r>
        <w:rPr>
          <w:rFonts w:eastAsia="Times New Roman"/>
        </w:rPr>
        <w:t xml:space="preserve">Abeli, T., Alberti, D., Miozzo, M., Buldrini, F., Biondini, S., &amp; Rossi, G. (2017). </w:t>
      </w:r>
      <w:r w:rsidRPr="000D1208">
        <w:rPr>
          <w:rFonts w:eastAsia="Times New Roman"/>
          <w:lang w:val="en-US"/>
        </w:rPr>
        <w:t>The LIFE Nature and Biodiversity project “WetFlyAmphibia”-</w:t>
      </w:r>
      <w:r>
        <w:rPr>
          <w:rFonts w:eastAsia="Times New Roman"/>
          <w:lang w:val="en-US"/>
        </w:rPr>
        <w:t xml:space="preserve"> </w:t>
      </w:r>
      <w:r w:rsidRPr="000D1208">
        <w:rPr>
          <w:rFonts w:eastAsia="Times New Roman"/>
          <w:lang w:val="en-US"/>
        </w:rPr>
        <w:t xml:space="preserve">Conservation of amphibians and butterflies of open wet areas and their habitats at the Foreste Casentinesi National Park (Italy). </w:t>
      </w:r>
      <w:r w:rsidRPr="00AC7678">
        <w:rPr>
          <w:rFonts w:eastAsia="Times New Roman"/>
          <w:i/>
          <w:iCs/>
          <w:lang w:val="en-US"/>
        </w:rPr>
        <w:t>Plant Sociology</w:t>
      </w:r>
      <w:r w:rsidRPr="00AC7678">
        <w:rPr>
          <w:rFonts w:eastAsia="Times New Roman"/>
          <w:lang w:val="en-US"/>
        </w:rPr>
        <w:t xml:space="preserve">, </w:t>
      </w:r>
      <w:r w:rsidRPr="00AC7678">
        <w:rPr>
          <w:rFonts w:eastAsia="Times New Roman"/>
          <w:i/>
          <w:iCs/>
          <w:lang w:val="en-US"/>
        </w:rPr>
        <w:t>54</w:t>
      </w:r>
      <w:r w:rsidRPr="00AC7678">
        <w:rPr>
          <w:rFonts w:eastAsia="Times New Roman"/>
          <w:lang w:val="en-US"/>
        </w:rPr>
        <w:t>(2), 119–123. https://doi.org/10.7338/pls2017542S1/12</w:t>
      </w:r>
    </w:p>
    <w:p w14:paraId="7E418B93"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Anthes, N., Fartmann, T., Hermann, G., &amp; Kaule, G. (2003). Combining larval habitat quality and metapopulation structure-the key for successful management of pre-alpine Euphydryas aurinia colonies.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7</w:t>
      </w:r>
      <w:r w:rsidRPr="00AC7678">
        <w:rPr>
          <w:rFonts w:eastAsia="Times New Roman"/>
          <w:lang w:val="en-US"/>
        </w:rPr>
        <w:t>, 175–185.</w:t>
      </w:r>
    </w:p>
    <w:p w14:paraId="33948110"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Bakowski, M., Filipiak, A., &amp; Fric, Z. (2010). Foraging behaviour and nectar use in adult Large Copper Butterflies, Lycaena dispar (Lepidoptera: Lycaenidae). </w:t>
      </w:r>
      <w:r w:rsidRPr="00AC7678">
        <w:rPr>
          <w:rFonts w:eastAsia="Times New Roman"/>
          <w:i/>
          <w:iCs/>
          <w:lang w:val="en-US"/>
        </w:rPr>
        <w:t xml:space="preserve">Entomologica </w:t>
      </w:r>
      <w:r w:rsidRPr="00262120">
        <w:rPr>
          <w:rFonts w:eastAsia="Times New Roman"/>
          <w:i/>
          <w:iCs/>
          <w:lang w:val="en-US"/>
        </w:rPr>
        <w:t>Fennica, 21</w:t>
      </w:r>
      <w:r>
        <w:rPr>
          <w:rFonts w:eastAsia="Times New Roman"/>
          <w:lang w:val="en-US"/>
        </w:rPr>
        <w:t>,</w:t>
      </w:r>
      <w:r w:rsidRPr="00AC7678">
        <w:rPr>
          <w:rFonts w:eastAsia="Times New Roman"/>
          <w:lang w:val="en-US"/>
        </w:rPr>
        <w:t xml:space="preserve"> 49–57.</w:t>
      </w:r>
    </w:p>
    <w:p w14:paraId="632803A0" w14:textId="77777777" w:rsidR="00F95EEA" w:rsidRPr="00E572C8" w:rsidRDefault="00F95EEA" w:rsidP="00F95EEA">
      <w:pPr>
        <w:autoSpaceDE w:val="0"/>
        <w:autoSpaceDN w:val="0"/>
        <w:spacing w:before="120"/>
        <w:ind w:left="425" w:hanging="480"/>
        <w:jc w:val="both"/>
        <w:rPr>
          <w:rFonts w:eastAsia="Times New Roman"/>
        </w:rPr>
      </w:pPr>
      <w:r w:rsidRPr="00AC7678">
        <w:rPr>
          <w:rFonts w:eastAsia="Times New Roman"/>
          <w:lang w:val="en-US"/>
        </w:rPr>
        <w:t xml:space="preserve">Balletto, E., Cassulo, L. A., &amp; Bonelli, S. (2014). An annotated checklist of the Italian butterflies and skippers (Papilionoidea, Hesperiioidea). </w:t>
      </w:r>
      <w:r w:rsidRPr="00E572C8">
        <w:rPr>
          <w:rFonts w:eastAsia="Times New Roman"/>
        </w:rPr>
        <w:t xml:space="preserve">Zootaxa, 3853(1), 1–114. </w:t>
      </w:r>
      <w:hyperlink r:id="rId8" w:history="1">
        <w:r w:rsidRPr="00E572C8">
          <w:t>https://doi.org/10.11646/zootaxa.3853.1.1</w:t>
        </w:r>
      </w:hyperlink>
    </w:p>
    <w:p w14:paraId="111FEF8A" w14:textId="77777777" w:rsidR="00F95EEA" w:rsidRPr="00EC4523" w:rsidRDefault="00F95EEA" w:rsidP="00F95EEA">
      <w:pPr>
        <w:autoSpaceDE w:val="0"/>
        <w:autoSpaceDN w:val="0"/>
        <w:spacing w:before="120"/>
        <w:ind w:left="425" w:hanging="480"/>
        <w:jc w:val="both"/>
        <w:rPr>
          <w:rFonts w:eastAsia="Times New Roman"/>
        </w:rPr>
      </w:pPr>
      <w:r w:rsidRPr="00E572C8">
        <w:rPr>
          <w:rFonts w:eastAsia="Times New Roman"/>
        </w:rPr>
        <w:t xml:space="preserve">Balletto, E., Bonelli, S., Barbero, F., Casacci, L. P., Sbordoni, V., Dapporto, L., Scalercio, S., Zilli, A., Battistoni, A., Teofili, C., &amp; Rondinini, C. (2015). </w:t>
      </w:r>
      <w:r w:rsidRPr="00EC4523">
        <w:rPr>
          <w:rFonts w:eastAsia="Times New Roman"/>
        </w:rPr>
        <w:t>Lista rossa IUCN delle Farfalle Italiane - Ropaloceri. Comitato Italiano IUCNe Ministero dell’Ambiente e della Tutela del Territorio e del Mare</w:t>
      </w:r>
      <w:r>
        <w:rPr>
          <w:rFonts w:eastAsia="Times New Roman"/>
        </w:rPr>
        <w:t>, Roma.</w:t>
      </w:r>
      <w:r w:rsidRPr="00EC4523">
        <w:rPr>
          <w:rFonts w:eastAsia="Times New Roman"/>
        </w:rPr>
        <w:t xml:space="preserve"> www.iucn.it</w:t>
      </w:r>
    </w:p>
    <w:p w14:paraId="11352F84" w14:textId="77777777" w:rsidR="00F95EEA" w:rsidRDefault="00F95EEA" w:rsidP="00F95EEA">
      <w:pPr>
        <w:autoSpaceDE w:val="0"/>
        <w:autoSpaceDN w:val="0"/>
        <w:spacing w:before="120"/>
        <w:ind w:left="425" w:hanging="480"/>
        <w:jc w:val="both"/>
        <w:rPr>
          <w:rFonts w:eastAsia="Times New Roman"/>
        </w:rPr>
      </w:pPr>
      <w:r w:rsidRPr="00E572C8">
        <w:rPr>
          <w:rFonts w:eastAsia="Times New Roman"/>
        </w:rPr>
        <w:t xml:space="preserve">Batary, P., Örvossy, N., Korosi, A., Valyi Nagy, M., &amp; Peregovitis, L. (2007). </w:t>
      </w:r>
      <w:r w:rsidRPr="00AC7678">
        <w:rPr>
          <w:rFonts w:eastAsia="Times New Roman"/>
          <w:lang w:val="en-US"/>
        </w:rPr>
        <w:t xml:space="preserve">Microhabitat preferences of Maculinea teleius (Lepidoptera: Lycaenidae) in a mosaic landscape. </w:t>
      </w:r>
      <w:r>
        <w:rPr>
          <w:rFonts w:eastAsia="Times New Roman"/>
          <w:i/>
          <w:iCs/>
        </w:rPr>
        <w:t>Eur. J. Entomol.</w:t>
      </w:r>
      <w:r>
        <w:rPr>
          <w:rFonts w:eastAsia="Times New Roman"/>
        </w:rPr>
        <w:t xml:space="preserve">, </w:t>
      </w:r>
      <w:r>
        <w:rPr>
          <w:rFonts w:eastAsia="Times New Roman"/>
          <w:i/>
          <w:iCs/>
        </w:rPr>
        <w:t>104</w:t>
      </w:r>
      <w:r>
        <w:rPr>
          <w:rFonts w:eastAsia="Times New Roman"/>
        </w:rPr>
        <w:t>, 731–736.</w:t>
      </w:r>
    </w:p>
    <w:p w14:paraId="406C9F23"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Battisti, A., Vodă, R., Gabaglio, M., Cerrato, C., Bionda, R., Palmi, P., &amp; Bonelli, S. (2019). </w:t>
      </w:r>
      <w:r w:rsidRPr="00AC7678">
        <w:rPr>
          <w:rFonts w:eastAsia="Times New Roman"/>
          <w:lang w:val="en-US"/>
        </w:rPr>
        <w:t xml:space="preserve">New data concerning the butterfly fauna (Lepidoptera, Papilionoidea) of Veglia - Devero Natural Park and its surroundings (northwestern Italian Alps). </w:t>
      </w:r>
      <w:r>
        <w:rPr>
          <w:rFonts w:eastAsia="Times New Roman"/>
          <w:i/>
          <w:iCs/>
        </w:rPr>
        <w:t>Eco.Mont</w:t>
      </w:r>
      <w:r>
        <w:rPr>
          <w:rFonts w:eastAsia="Times New Roman"/>
        </w:rPr>
        <w:t xml:space="preserve">, </w:t>
      </w:r>
      <w:r>
        <w:rPr>
          <w:rFonts w:eastAsia="Times New Roman"/>
          <w:i/>
          <w:iCs/>
        </w:rPr>
        <w:t>11</w:t>
      </w:r>
      <w:r>
        <w:rPr>
          <w:rFonts w:eastAsia="Times New Roman"/>
        </w:rPr>
        <w:t>(1), 5–15. https://doi.org/10.1553/eco.mont-11-1s5</w:t>
      </w:r>
    </w:p>
    <w:p w14:paraId="2221E6CC" w14:textId="77777777" w:rsidR="00F95EEA" w:rsidRPr="00AC7678" w:rsidRDefault="00F95EEA" w:rsidP="00F95EEA">
      <w:pPr>
        <w:autoSpaceDE w:val="0"/>
        <w:autoSpaceDN w:val="0"/>
        <w:spacing w:before="120"/>
        <w:ind w:left="425" w:hanging="480"/>
        <w:jc w:val="both"/>
        <w:rPr>
          <w:rFonts w:eastAsia="Times New Roman"/>
          <w:lang w:val="en-US"/>
        </w:rPr>
      </w:pPr>
      <w:r>
        <w:rPr>
          <w:rFonts w:eastAsia="Times New Roman"/>
        </w:rPr>
        <w:t xml:space="preserve">Bonelli, S., Canterino, S., &amp; Balletto, E. (2010). </w:t>
      </w:r>
      <w:r w:rsidRPr="00AC7678">
        <w:rPr>
          <w:rFonts w:eastAsia="Times New Roman"/>
          <w:lang w:val="en-US"/>
        </w:rPr>
        <w:t xml:space="preserve">Ecology of Coenonympha oedippus (Fabricius, 1787) (Lepidoptera: Nymphalidae) in Italy. </w:t>
      </w:r>
      <w:r w:rsidRPr="00AC7678">
        <w:rPr>
          <w:rFonts w:eastAsia="Times New Roman"/>
          <w:i/>
          <w:iCs/>
          <w:lang w:val="en-US"/>
        </w:rPr>
        <w:t>Oedippus</w:t>
      </w:r>
      <w:r w:rsidRPr="00AC7678">
        <w:rPr>
          <w:rFonts w:eastAsia="Times New Roman"/>
          <w:lang w:val="en-US"/>
        </w:rPr>
        <w:t xml:space="preserve">, </w:t>
      </w:r>
      <w:r w:rsidRPr="00AC7678">
        <w:rPr>
          <w:rFonts w:eastAsia="Times New Roman"/>
          <w:i/>
          <w:iCs/>
          <w:lang w:val="en-US"/>
        </w:rPr>
        <w:t>26</w:t>
      </w:r>
      <w:r w:rsidRPr="00AC7678">
        <w:rPr>
          <w:rFonts w:eastAsia="Times New Roman"/>
          <w:lang w:val="en-US"/>
        </w:rPr>
        <w:t>, 25–30.</w:t>
      </w:r>
    </w:p>
    <w:p w14:paraId="099FD4DD"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Bonelli, S., Cerrato, C., Loglisci, N., &amp; Balletto, E. (2011). Population extinctions in the Italian diurnal lepidoptera: An analysis of possible causes.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15</w:t>
      </w:r>
      <w:r w:rsidRPr="00AC7678">
        <w:rPr>
          <w:rFonts w:eastAsia="Times New Roman"/>
          <w:lang w:val="en-US"/>
        </w:rPr>
        <w:t>(6), 879–890. https://doi.org/10.1007/s10841-011-9387-6</w:t>
      </w:r>
    </w:p>
    <w:p w14:paraId="53B5D0F7"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Botham, M. S., Ash, D., Aspey, N., Bourn, N. A. D., Bulman, C. R., Roy, D. B., Swain, J., Zannese, A., &amp; Pywell, R. F. (2011). The effects of habitat fragmentation on niche requirements of the marsh fritillary, Euphydryas aurinia, (Rottemburg, 1775) on calcareous grasslands in southern UK.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15</w:t>
      </w:r>
      <w:r w:rsidRPr="00AC7678">
        <w:rPr>
          <w:rFonts w:eastAsia="Times New Roman"/>
          <w:lang w:val="en-US"/>
        </w:rPr>
        <w:t>(1), 269–277. https://doi.org/10.1007/s10841-010-9344-9</w:t>
      </w:r>
    </w:p>
    <w:p w14:paraId="011E73CB"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Bubová, T., Vrabec, V., Kulma, M., &amp; Nowicki, P. (2015). Land management impacts on European butterflies of conservation concern: a review. </w:t>
      </w:r>
      <w:r w:rsidRPr="00AC7678">
        <w:rPr>
          <w:rFonts w:eastAsia="Times New Roman"/>
          <w:i/>
          <w:iCs/>
          <w:lang w:val="en-US"/>
        </w:rPr>
        <w:t xml:space="preserve">Journal of Insect </w:t>
      </w:r>
      <w:r w:rsidRPr="003B78DA">
        <w:rPr>
          <w:rFonts w:eastAsia="Times New Roman"/>
          <w:i/>
          <w:iCs/>
          <w:lang w:val="en-US"/>
        </w:rPr>
        <w:t>Conservation, 19</w:t>
      </w:r>
      <w:r>
        <w:rPr>
          <w:rFonts w:eastAsia="Times New Roman"/>
          <w:lang w:val="en-US"/>
        </w:rPr>
        <w:t>(</w:t>
      </w:r>
      <w:r w:rsidRPr="00AC7678">
        <w:rPr>
          <w:rFonts w:eastAsia="Times New Roman"/>
          <w:lang w:val="en-US"/>
        </w:rPr>
        <w:t>5</w:t>
      </w:r>
      <w:r>
        <w:rPr>
          <w:rFonts w:eastAsia="Times New Roman"/>
          <w:lang w:val="en-US"/>
        </w:rPr>
        <w:t>)</w:t>
      </w:r>
      <w:r w:rsidRPr="00AC7678">
        <w:rPr>
          <w:rFonts w:eastAsia="Times New Roman"/>
          <w:lang w:val="en-US"/>
        </w:rPr>
        <w:t>, 805–821. Springer International Publishing. https://doi.org/10.1007/s10841-015-9819-9</w:t>
      </w:r>
    </w:p>
    <w:p w14:paraId="084CE0FB" w14:textId="77777777" w:rsidR="00F95EEA" w:rsidRPr="00AC7678" w:rsidRDefault="00F95EEA" w:rsidP="00F95EEA">
      <w:pPr>
        <w:autoSpaceDE w:val="0"/>
        <w:autoSpaceDN w:val="0"/>
        <w:spacing w:before="120"/>
        <w:ind w:left="425" w:hanging="480"/>
        <w:jc w:val="both"/>
        <w:rPr>
          <w:rFonts w:eastAsia="Times New Roman"/>
          <w:lang w:val="en-US"/>
        </w:rPr>
      </w:pPr>
      <w:r>
        <w:rPr>
          <w:rFonts w:eastAsia="Times New Roman"/>
        </w:rPr>
        <w:t xml:space="preserve">Casacci, L. P., Cerrato, C., Barbero, F., Bosso, L., Ghidotti, S., Paveto, M., Pesce, M., Plazio, E., Panizza, G., Balletto, E., Viterbi, R., &amp; Bonelli, S. (2015). </w:t>
      </w:r>
      <w:r w:rsidRPr="00AC7678">
        <w:rPr>
          <w:rFonts w:eastAsia="Times New Roman"/>
          <w:lang w:val="en-US"/>
        </w:rPr>
        <w:t xml:space="preserve">Dispersal and connectivity effects at different altitudes in the Euphydryas aurinia complex.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19</w:t>
      </w:r>
      <w:r w:rsidRPr="00AC7678">
        <w:rPr>
          <w:rFonts w:eastAsia="Times New Roman"/>
          <w:lang w:val="en-US"/>
        </w:rPr>
        <w:t>(2), 265–277. https://doi.org/10.1007/s10841-014-9715-8</w:t>
      </w:r>
    </w:p>
    <w:p w14:paraId="085FB370"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Čelik, T., Bräu, M., Bonelli, S., Cerrato, C., Vreš, B., Balletto, E., Stettmer, C., &amp; Dolek, M. (2015). Winter-green host-plants, litter quantity and vegetation structure are key determinants of habitat quality for Coenonympha oedippus in Europe.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19</w:t>
      </w:r>
      <w:r w:rsidRPr="00AC7678">
        <w:rPr>
          <w:rFonts w:eastAsia="Times New Roman"/>
          <w:lang w:val="en-US"/>
        </w:rPr>
        <w:t>(2), 359–375. https://doi.org/10.1007/s10841-014-9736-3</w:t>
      </w:r>
    </w:p>
    <w:p w14:paraId="5A737BC8"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lastRenderedPageBreak/>
        <w:t xml:space="preserve">Čelik, T., &amp; Verovnik, R. (2010). Distribution, habitat preferences and population ecology of the False Ringlet Coenonympha oedippus (FABRICIUS, 1787) (Lepidoptera: Nymphalidae) in Slovenia. </w:t>
      </w:r>
      <w:r w:rsidRPr="00AC7678">
        <w:rPr>
          <w:rFonts w:eastAsia="Times New Roman"/>
          <w:i/>
          <w:iCs/>
          <w:lang w:val="en-US"/>
        </w:rPr>
        <w:t>Oedippus</w:t>
      </w:r>
      <w:r w:rsidRPr="00AC7678">
        <w:rPr>
          <w:rFonts w:eastAsia="Times New Roman"/>
          <w:lang w:val="en-US"/>
        </w:rPr>
        <w:t xml:space="preserve">, </w:t>
      </w:r>
      <w:r w:rsidRPr="00AC7678">
        <w:rPr>
          <w:rFonts w:eastAsia="Times New Roman"/>
          <w:i/>
          <w:iCs/>
          <w:lang w:val="en-US"/>
        </w:rPr>
        <w:t>26</w:t>
      </w:r>
      <w:r w:rsidRPr="00AC7678">
        <w:rPr>
          <w:rFonts w:eastAsia="Times New Roman"/>
          <w:lang w:val="en-US"/>
        </w:rPr>
        <w:t>, 7–15.</w:t>
      </w:r>
    </w:p>
    <w:p w14:paraId="1B6090AC"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Čelik, T., Vreš, B., &amp; Seliškar, A. (2009). Determinants of within-patch microdistribution and movements of endangered butterfly Coenonympha oedippus (Fabricius, 1787) (Nymphalidae: Satyrinae). </w:t>
      </w:r>
      <w:r w:rsidRPr="00AC7678">
        <w:rPr>
          <w:rFonts w:eastAsia="Times New Roman"/>
          <w:i/>
          <w:iCs/>
          <w:lang w:val="en-US"/>
        </w:rPr>
        <w:t>Hacquetia</w:t>
      </w:r>
      <w:r w:rsidRPr="00AC7678">
        <w:rPr>
          <w:rFonts w:eastAsia="Times New Roman"/>
          <w:lang w:val="en-US"/>
        </w:rPr>
        <w:t xml:space="preserve">, </w:t>
      </w:r>
      <w:r w:rsidRPr="00AC7678">
        <w:rPr>
          <w:rFonts w:eastAsia="Times New Roman"/>
          <w:i/>
          <w:iCs/>
          <w:lang w:val="en-US"/>
        </w:rPr>
        <w:t>8</w:t>
      </w:r>
      <w:r w:rsidRPr="00AC7678">
        <w:rPr>
          <w:rFonts w:eastAsia="Times New Roman"/>
          <w:lang w:val="en-US"/>
        </w:rPr>
        <w:t>(2), 115–128. https://doi.org/10.2478/v10028-009-0007-x</w:t>
      </w:r>
    </w:p>
    <w:p w14:paraId="629ACC95" w14:textId="77777777" w:rsidR="00F95EEA" w:rsidRDefault="00F95EEA" w:rsidP="00F95EEA">
      <w:pPr>
        <w:autoSpaceDE w:val="0"/>
        <w:autoSpaceDN w:val="0"/>
        <w:spacing w:before="120"/>
        <w:ind w:left="425" w:hanging="480"/>
        <w:jc w:val="both"/>
        <w:rPr>
          <w:rFonts w:eastAsia="Times New Roman"/>
        </w:rPr>
      </w:pPr>
      <w:r w:rsidRPr="00AC7678">
        <w:rPr>
          <w:rFonts w:eastAsia="Times New Roman"/>
          <w:lang w:val="en-US"/>
        </w:rPr>
        <w:t xml:space="preserve">Chrzanowski, A., Mazur, A., Kuźmiński, R., &amp; Łabędzki, A. (2013). Jersey tiger (Euplagia quadripunctaria (Poda, 1761)) (Arctiidae, Lepidoptera) biotope and the proposition of protective measures on the territory administered by the State Forewst National Holdilg (PGL) Lasy Panstwowe. </w:t>
      </w:r>
      <w:r>
        <w:rPr>
          <w:rFonts w:eastAsia="Times New Roman"/>
          <w:i/>
          <w:iCs/>
        </w:rPr>
        <w:t>Nauka Przyroda Technologie</w:t>
      </w:r>
      <w:r>
        <w:rPr>
          <w:rFonts w:eastAsia="Times New Roman"/>
        </w:rPr>
        <w:t xml:space="preserve">, </w:t>
      </w:r>
      <w:r>
        <w:rPr>
          <w:rFonts w:eastAsia="Times New Roman"/>
          <w:i/>
          <w:iCs/>
        </w:rPr>
        <w:t>7</w:t>
      </w:r>
      <w:r>
        <w:rPr>
          <w:rFonts w:eastAsia="Times New Roman"/>
        </w:rPr>
        <w:t>(3), 1–7. http://www.npt.up-poznan.net</w:t>
      </w:r>
    </w:p>
    <w:p w14:paraId="67A74F83" w14:textId="77777777" w:rsidR="00F95EEA" w:rsidRPr="00AC7678" w:rsidRDefault="00F95EEA" w:rsidP="00F95EEA">
      <w:pPr>
        <w:autoSpaceDE w:val="0"/>
        <w:autoSpaceDN w:val="0"/>
        <w:spacing w:before="120"/>
        <w:ind w:left="425" w:hanging="480"/>
        <w:jc w:val="both"/>
        <w:rPr>
          <w:rFonts w:eastAsia="Times New Roman"/>
          <w:lang w:val="en-US"/>
        </w:rPr>
      </w:pPr>
      <w:r>
        <w:rPr>
          <w:rFonts w:eastAsia="Times New Roman"/>
        </w:rPr>
        <w:t xml:space="preserve">D’Aniello, B., Stanislao, I., Bonelli, S., &amp; Balletto, E. (2011). </w:t>
      </w:r>
      <w:r w:rsidRPr="00AC7678">
        <w:rPr>
          <w:rFonts w:eastAsia="Times New Roman"/>
          <w:lang w:val="en-US"/>
        </w:rPr>
        <w:t xml:space="preserve">Haying and grazing effects on the butterfly communities of two Mediterranean-area grasslands. </w:t>
      </w:r>
      <w:r w:rsidRPr="00AC7678">
        <w:rPr>
          <w:rFonts w:eastAsia="Times New Roman"/>
          <w:i/>
          <w:iCs/>
          <w:lang w:val="en-US"/>
        </w:rPr>
        <w:t>Biodiversity and Conservation</w:t>
      </w:r>
      <w:r w:rsidRPr="00AC7678">
        <w:rPr>
          <w:rFonts w:eastAsia="Times New Roman"/>
          <w:lang w:val="en-US"/>
        </w:rPr>
        <w:t xml:space="preserve">, </w:t>
      </w:r>
      <w:r w:rsidRPr="00AC7678">
        <w:rPr>
          <w:rFonts w:eastAsia="Times New Roman"/>
          <w:i/>
          <w:iCs/>
          <w:lang w:val="en-US"/>
        </w:rPr>
        <w:t>20</w:t>
      </w:r>
      <w:r w:rsidRPr="00AC7678">
        <w:rPr>
          <w:rFonts w:eastAsia="Times New Roman"/>
          <w:lang w:val="en-US"/>
        </w:rPr>
        <w:t>(8), 1731–1744. https://doi.org/10.1007/s10531-011-0058-4</w:t>
      </w:r>
    </w:p>
    <w:p w14:paraId="18A23733"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de Groot, M., Rebeusek, F., Grobelnik, V., Govedic, M., Salamun, A., &amp; Verovnik, R. (2009). Distribution modelling as an approach to the conservation of a threatened alpine endemic butterfly (Lepidoptera: Satyridae). </w:t>
      </w:r>
      <w:r w:rsidRPr="00AC7678">
        <w:rPr>
          <w:rFonts w:eastAsia="Times New Roman"/>
          <w:i/>
          <w:iCs/>
          <w:lang w:val="en-US"/>
        </w:rPr>
        <w:t>Eur. J. Entomol.</w:t>
      </w:r>
      <w:r w:rsidRPr="00AC7678">
        <w:rPr>
          <w:rFonts w:eastAsia="Times New Roman"/>
          <w:lang w:val="en-US"/>
        </w:rPr>
        <w:t xml:space="preserve">, </w:t>
      </w:r>
      <w:r w:rsidRPr="00AC7678">
        <w:rPr>
          <w:rFonts w:eastAsia="Times New Roman"/>
          <w:i/>
          <w:iCs/>
          <w:lang w:val="en-US"/>
        </w:rPr>
        <w:t>106</w:t>
      </w:r>
      <w:r w:rsidRPr="00AC7678">
        <w:rPr>
          <w:rFonts w:eastAsia="Times New Roman"/>
          <w:lang w:val="en-US"/>
        </w:rPr>
        <w:t>, 77–84.</w:t>
      </w:r>
    </w:p>
    <w:p w14:paraId="222C5481"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de Juana, F., &amp; Aedo. O. (2021). Distribution, abundance and habitat selection of Eriogaster catax (Linnaeus, 1758) in Álava (Spain) (Lepidoptera: Lasiocampidae). </w:t>
      </w:r>
      <w:r w:rsidRPr="00AC7678">
        <w:rPr>
          <w:rFonts w:eastAsia="Times New Roman"/>
          <w:i/>
          <w:iCs/>
          <w:lang w:val="en-US"/>
        </w:rPr>
        <w:t>SHILAP Revta. Lepid.</w:t>
      </w:r>
      <w:r w:rsidRPr="00AC7678">
        <w:rPr>
          <w:rFonts w:eastAsia="Times New Roman"/>
          <w:lang w:val="en-US"/>
        </w:rPr>
        <w:t xml:space="preserve">, </w:t>
      </w:r>
      <w:r w:rsidRPr="00AC7678">
        <w:rPr>
          <w:rFonts w:eastAsia="Times New Roman"/>
          <w:i/>
          <w:iCs/>
          <w:lang w:val="en-US"/>
        </w:rPr>
        <w:t>49</w:t>
      </w:r>
      <w:r w:rsidRPr="00AC7678">
        <w:rPr>
          <w:rFonts w:eastAsia="Times New Roman"/>
          <w:lang w:val="en-US"/>
        </w:rPr>
        <w:t>(193), 31–40. www.worldclim.org/</w:t>
      </w:r>
    </w:p>
    <w:p w14:paraId="19B29C74"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Dolek, M., Freese-Hager, A., Geyer, A., Balletto, E., &amp; Bonelli, S. (2013). Multiple oviposition and larval feeding strategies in Euphydryas maturna (Linné, 1758) (Nymphalidae) at two disjoint European sites.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17</w:t>
      </w:r>
      <w:r w:rsidRPr="00AC7678">
        <w:rPr>
          <w:rFonts w:eastAsia="Times New Roman"/>
          <w:lang w:val="en-US"/>
        </w:rPr>
        <w:t>(2), 357–366. https://doi.org/10.1007/s10841-012-9516-x</w:t>
      </w:r>
    </w:p>
    <w:p w14:paraId="7428BB78"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Dolek, M., Kőrösi, Á., &amp; Freese-Hager, A. (2018). Successful maintenance of Lepidoptera by government-funded management of coppiced forests. </w:t>
      </w:r>
      <w:r w:rsidRPr="00AC7678">
        <w:rPr>
          <w:rFonts w:eastAsia="Times New Roman"/>
          <w:i/>
          <w:iCs/>
          <w:lang w:val="en-US"/>
        </w:rPr>
        <w:t>Journal for Nature Conservation</w:t>
      </w:r>
      <w:r w:rsidRPr="00AC7678">
        <w:rPr>
          <w:rFonts w:eastAsia="Times New Roman"/>
          <w:lang w:val="en-US"/>
        </w:rPr>
        <w:t xml:space="preserve">, </w:t>
      </w:r>
      <w:r w:rsidRPr="00AC7678">
        <w:rPr>
          <w:rFonts w:eastAsia="Times New Roman"/>
          <w:i/>
          <w:iCs/>
          <w:lang w:val="en-US"/>
        </w:rPr>
        <w:t>43</w:t>
      </w:r>
      <w:r w:rsidRPr="00AC7678">
        <w:rPr>
          <w:rFonts w:eastAsia="Times New Roman"/>
          <w:lang w:val="en-US"/>
        </w:rPr>
        <w:t>, 75–84. https://doi.org/10.1016/j.jnc.2018.02.001</w:t>
      </w:r>
    </w:p>
    <w:p w14:paraId="59ACE6AC"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Fowles, A. P., &amp; Smith, R. G. (2006). Mapping the habitat quality of patch networks for the marsh fritillary Euphydryas aurinia (Rottemburg, 1775) (Lepidoptera, Nymphalidae) in Wales.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10</w:t>
      </w:r>
      <w:r w:rsidRPr="00AC7678">
        <w:rPr>
          <w:rFonts w:eastAsia="Times New Roman"/>
          <w:lang w:val="en-US"/>
        </w:rPr>
        <w:t>(2), 161–177. https://doi.org/10.1007/s10841-006-6291-6</w:t>
      </w:r>
    </w:p>
    <w:p w14:paraId="591A4CE5"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Freese, A., Benes, J., Bolz, R., Cizek, O., Dolek, M., Geyer, A., Gros, P., Konvicka, M., Liegl, A., &amp; Stettmer, C. (2006). Habitat use of the endangered butterfly Euphydryas maturna and forestry in Central Europe. </w:t>
      </w:r>
      <w:r w:rsidRPr="00AC7678">
        <w:rPr>
          <w:rFonts w:eastAsia="Times New Roman"/>
          <w:i/>
          <w:iCs/>
          <w:lang w:val="en-US"/>
        </w:rPr>
        <w:t>Animal Conservation</w:t>
      </w:r>
      <w:r w:rsidRPr="00AC7678">
        <w:rPr>
          <w:rFonts w:eastAsia="Times New Roman"/>
          <w:lang w:val="en-US"/>
        </w:rPr>
        <w:t xml:space="preserve">, </w:t>
      </w:r>
      <w:r w:rsidRPr="00AC7678">
        <w:rPr>
          <w:rFonts w:eastAsia="Times New Roman"/>
          <w:i/>
          <w:iCs/>
          <w:lang w:val="en-US"/>
        </w:rPr>
        <w:t>9</w:t>
      </w:r>
      <w:r w:rsidRPr="00AC7678">
        <w:rPr>
          <w:rFonts w:eastAsia="Times New Roman"/>
          <w:lang w:val="en-US"/>
        </w:rPr>
        <w:t>(4), 388–397. https://doi.org/10.1111/j.1469-1795.2006.00045.x</w:t>
      </w:r>
    </w:p>
    <w:p w14:paraId="6104C30F" w14:textId="77777777" w:rsidR="00F95EEA" w:rsidRDefault="00F95EEA" w:rsidP="00F95EEA">
      <w:pPr>
        <w:autoSpaceDE w:val="0"/>
        <w:autoSpaceDN w:val="0"/>
        <w:spacing w:before="120"/>
        <w:ind w:left="425" w:hanging="480"/>
        <w:jc w:val="both"/>
        <w:rPr>
          <w:rFonts w:eastAsia="Times New Roman"/>
        </w:rPr>
      </w:pPr>
      <w:r w:rsidRPr="00AC7678">
        <w:rPr>
          <w:rFonts w:eastAsia="Times New Roman"/>
          <w:lang w:val="en-US"/>
        </w:rPr>
        <w:t xml:space="preserve">Ghidotti, S. (2012). </w:t>
      </w:r>
      <w:r w:rsidRPr="00AC7678">
        <w:rPr>
          <w:rFonts w:eastAsia="Times New Roman"/>
          <w:i/>
          <w:iCs/>
          <w:lang w:val="en-US"/>
        </w:rPr>
        <w:t>Evaluation of agro-pastoral activities on insect biodiversity and conservation in northern Italy rangelands</w:t>
      </w:r>
      <w:r w:rsidRPr="00AC7678">
        <w:rPr>
          <w:rFonts w:eastAsia="Times New Roman"/>
          <w:lang w:val="en-US"/>
        </w:rPr>
        <w:t xml:space="preserve"> [PH.D. School of Environmental Sciences. </w:t>
      </w:r>
      <w:r>
        <w:rPr>
          <w:rFonts w:eastAsia="Times New Roman"/>
        </w:rPr>
        <w:t>XXVIII Cycle]. University of Milano-Bicocca.</w:t>
      </w:r>
    </w:p>
    <w:p w14:paraId="0EBBF670" w14:textId="77777777" w:rsidR="00F95EEA" w:rsidRPr="00B36DAE" w:rsidRDefault="00F95EEA" w:rsidP="00F95EEA">
      <w:pPr>
        <w:autoSpaceDE w:val="0"/>
        <w:autoSpaceDN w:val="0"/>
        <w:spacing w:before="120"/>
        <w:ind w:left="425" w:hanging="480"/>
        <w:jc w:val="both"/>
        <w:rPr>
          <w:rFonts w:eastAsia="Times New Roman"/>
          <w:lang w:val="en-US"/>
        </w:rPr>
      </w:pPr>
      <w:r>
        <w:rPr>
          <w:rFonts w:eastAsia="Times New Roman"/>
        </w:rPr>
        <w:t xml:space="preserve">Giuliano, D., Cardarelli, E., &amp; Bogliani, G. (2018). </w:t>
      </w:r>
      <w:r w:rsidRPr="00AC7678">
        <w:rPr>
          <w:rFonts w:eastAsia="Times New Roman"/>
          <w:lang w:val="en-US"/>
        </w:rPr>
        <w:t xml:space="preserve">Grass management intensity affects butterfly and orthopteran diversity on rice field banks. </w:t>
      </w:r>
      <w:r w:rsidRPr="00B36DAE">
        <w:rPr>
          <w:rFonts w:eastAsia="Times New Roman"/>
          <w:i/>
          <w:iCs/>
          <w:lang w:val="en-US"/>
        </w:rPr>
        <w:t>Agriculture, Ecosystems and Environment</w:t>
      </w:r>
      <w:r w:rsidRPr="00B36DAE">
        <w:rPr>
          <w:rFonts w:eastAsia="Times New Roman"/>
          <w:lang w:val="en-US"/>
        </w:rPr>
        <w:t xml:space="preserve">, </w:t>
      </w:r>
      <w:r w:rsidRPr="00B36DAE">
        <w:rPr>
          <w:rFonts w:eastAsia="Times New Roman"/>
          <w:i/>
          <w:iCs/>
          <w:lang w:val="en-US"/>
        </w:rPr>
        <w:t>267</w:t>
      </w:r>
      <w:r w:rsidRPr="00B36DAE">
        <w:rPr>
          <w:rFonts w:eastAsia="Times New Roman"/>
          <w:lang w:val="en-US"/>
        </w:rPr>
        <w:t>, 147–155. https://doi.org/10.1016/j.agee.2018.08.019</w:t>
      </w:r>
    </w:p>
    <w:p w14:paraId="5BE9CDF3"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Grill, A., Knoflach, B., Cleary, D. F. R., &amp; Kati, V. (2005). Butterfly, spider, and plant communities in different land-use types in Sardinia, Italy. </w:t>
      </w:r>
      <w:r w:rsidRPr="00AC7678">
        <w:rPr>
          <w:rFonts w:eastAsia="Times New Roman"/>
          <w:i/>
          <w:iCs/>
          <w:lang w:val="en-US"/>
        </w:rPr>
        <w:t>Biodiversity and Conservation</w:t>
      </w:r>
      <w:r w:rsidRPr="00AC7678">
        <w:rPr>
          <w:rFonts w:eastAsia="Times New Roman"/>
          <w:lang w:val="en-US"/>
        </w:rPr>
        <w:t xml:space="preserve">, </w:t>
      </w:r>
      <w:r w:rsidRPr="00AC7678">
        <w:rPr>
          <w:rFonts w:eastAsia="Times New Roman"/>
          <w:i/>
          <w:iCs/>
          <w:lang w:val="en-US"/>
        </w:rPr>
        <w:t>14</w:t>
      </w:r>
      <w:r w:rsidRPr="00AC7678">
        <w:rPr>
          <w:rFonts w:eastAsia="Times New Roman"/>
          <w:lang w:val="en-US"/>
        </w:rPr>
        <w:t>(5), 1281–1300. https://doi.org/10.1007/s10531-004-1661-4</w:t>
      </w:r>
    </w:p>
    <w:p w14:paraId="338EC403"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Kadej, M., Zając, K., &amp; Tarnawski, D. (2018). Oviposition site selection of a threatened moth Eriogaster catax (Lepidoptera: Lasiocampidae) in agricultural landscape—implications for its conservation.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22</w:t>
      </w:r>
      <w:r w:rsidRPr="00AC7678">
        <w:rPr>
          <w:rFonts w:eastAsia="Times New Roman"/>
          <w:lang w:val="en-US"/>
        </w:rPr>
        <w:t>(1), 29–39. https://doi.org/10.1007/s10841-017-0035-7</w:t>
      </w:r>
    </w:p>
    <w:p w14:paraId="07026DAD"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lastRenderedPageBreak/>
        <w:t xml:space="preserve">Konvicka, M., Hula, V., &amp; Fric, Z. (2003). Habitat of pre-hibernating larvae of the endangered butterfly Euphydryas aurinia (Lepidoptera: Nymphalidae): What can be learned from vegetation composition and architecture? </w:t>
      </w:r>
      <w:r w:rsidRPr="00AC7678">
        <w:rPr>
          <w:rFonts w:eastAsia="Times New Roman"/>
          <w:i/>
          <w:iCs/>
          <w:lang w:val="en-US"/>
        </w:rPr>
        <w:t>European Journal of Entomology</w:t>
      </w:r>
      <w:r w:rsidRPr="00AC7678">
        <w:rPr>
          <w:rFonts w:eastAsia="Times New Roman"/>
          <w:lang w:val="en-US"/>
        </w:rPr>
        <w:t xml:space="preserve">, </w:t>
      </w:r>
      <w:r w:rsidRPr="00AC7678">
        <w:rPr>
          <w:rFonts w:eastAsia="Times New Roman"/>
          <w:i/>
          <w:iCs/>
          <w:lang w:val="en-US"/>
        </w:rPr>
        <w:t>100</w:t>
      </w:r>
      <w:r w:rsidRPr="00AC7678">
        <w:rPr>
          <w:rFonts w:eastAsia="Times New Roman"/>
          <w:lang w:val="en-US"/>
        </w:rPr>
        <w:t>(3), 313–322. https://doi.org/10.14411/eje.2003.050</w:t>
      </w:r>
    </w:p>
    <w:p w14:paraId="03363D60" w14:textId="77777777" w:rsidR="00F95EEA" w:rsidRDefault="00F95EEA" w:rsidP="00F95EEA">
      <w:pPr>
        <w:autoSpaceDE w:val="0"/>
        <w:autoSpaceDN w:val="0"/>
        <w:spacing w:before="120"/>
        <w:ind w:left="425" w:hanging="480"/>
        <w:jc w:val="both"/>
        <w:rPr>
          <w:rFonts w:eastAsia="Times New Roman"/>
        </w:rPr>
      </w:pPr>
      <w:r w:rsidRPr="00AC7678">
        <w:rPr>
          <w:rFonts w:eastAsia="Times New Roman"/>
          <w:lang w:val="en-US"/>
        </w:rPr>
        <w:t xml:space="preserve">Lai, B.-C. G., &amp; Pullin, A. S. (2004). Phylogeography, genetic diversity and conservation of the large copper butterfly Lycaena dispar in Europe. </w:t>
      </w:r>
      <w:r>
        <w:rPr>
          <w:rFonts w:eastAsia="Times New Roman"/>
          <w:i/>
          <w:iCs/>
        </w:rPr>
        <w:t>Journal of Insect Conservation</w:t>
      </w:r>
      <w:r>
        <w:rPr>
          <w:rFonts w:eastAsia="Times New Roman"/>
        </w:rPr>
        <w:t xml:space="preserve">, </w:t>
      </w:r>
      <w:r>
        <w:rPr>
          <w:rFonts w:eastAsia="Times New Roman"/>
          <w:i/>
          <w:iCs/>
        </w:rPr>
        <w:t>8</w:t>
      </w:r>
      <w:r>
        <w:rPr>
          <w:rFonts w:eastAsia="Times New Roman"/>
        </w:rPr>
        <w:t>, 27–35.</w:t>
      </w:r>
    </w:p>
    <w:p w14:paraId="52DD2FD7"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Maccherini, S., Bacaro, G., Favilli, L., Piazzini, S., Santi, E., &amp; Marignani, M. (2009). </w:t>
      </w:r>
      <w:r w:rsidRPr="00AC7678">
        <w:rPr>
          <w:rFonts w:eastAsia="Times New Roman"/>
          <w:lang w:val="en-US"/>
        </w:rPr>
        <w:t xml:space="preserve">Congruence among vascular plants and butterflies in the evaluation of grassland restoration success. </w:t>
      </w:r>
      <w:r>
        <w:rPr>
          <w:rFonts w:eastAsia="Times New Roman"/>
          <w:i/>
          <w:iCs/>
        </w:rPr>
        <w:t>Acta Oecologica</w:t>
      </w:r>
      <w:r>
        <w:rPr>
          <w:rFonts w:eastAsia="Times New Roman"/>
        </w:rPr>
        <w:t xml:space="preserve">, </w:t>
      </w:r>
      <w:r>
        <w:rPr>
          <w:rFonts w:eastAsia="Times New Roman"/>
          <w:i/>
          <w:iCs/>
        </w:rPr>
        <w:t>35</w:t>
      </w:r>
      <w:r>
        <w:rPr>
          <w:rFonts w:eastAsia="Times New Roman"/>
        </w:rPr>
        <w:t>(2), 311–317. https://doi.org/10.1016/j.actao.2008.12.002</w:t>
      </w:r>
    </w:p>
    <w:p w14:paraId="0A812C25"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Martin, L. A., &amp; Pullin, A. S. (2004). </w:t>
      </w:r>
      <w:r w:rsidRPr="00AC7678">
        <w:rPr>
          <w:rFonts w:eastAsia="Times New Roman"/>
          <w:lang w:val="en-US"/>
        </w:rPr>
        <w:t xml:space="preserve">Host-plant specialisation and habitat restriction in an endangered insect, Lycaena dispar batavus (Lepidoptera: Lycaenidae) I. Larval feeding and oviposition preferences. </w:t>
      </w:r>
      <w:r>
        <w:rPr>
          <w:rFonts w:eastAsia="Times New Roman"/>
          <w:i/>
          <w:iCs/>
        </w:rPr>
        <w:t>J. Entomol</w:t>
      </w:r>
      <w:r>
        <w:rPr>
          <w:rFonts w:eastAsia="Times New Roman"/>
        </w:rPr>
        <w:t xml:space="preserve">, </w:t>
      </w:r>
      <w:r>
        <w:rPr>
          <w:rFonts w:eastAsia="Times New Roman"/>
          <w:i/>
          <w:iCs/>
        </w:rPr>
        <w:t>101</w:t>
      </w:r>
      <w:r>
        <w:rPr>
          <w:rFonts w:eastAsia="Times New Roman"/>
        </w:rPr>
        <w:t>, 51–56.</w:t>
      </w:r>
    </w:p>
    <w:p w14:paraId="1887342D" w14:textId="77777777" w:rsidR="00F95EEA" w:rsidRPr="00AC7678" w:rsidRDefault="00F95EEA" w:rsidP="00F95EEA">
      <w:pPr>
        <w:autoSpaceDE w:val="0"/>
        <w:autoSpaceDN w:val="0"/>
        <w:spacing w:before="120"/>
        <w:ind w:left="425" w:hanging="480"/>
        <w:jc w:val="both"/>
        <w:rPr>
          <w:rFonts w:eastAsia="Times New Roman"/>
          <w:lang w:val="en-US"/>
        </w:rPr>
      </w:pPr>
      <w:r>
        <w:rPr>
          <w:rFonts w:eastAsia="Times New Roman"/>
        </w:rPr>
        <w:t xml:space="preserve">Nowicki, P., Bonelli, S., Barbero, F., &amp; Balletto, E. (2009). </w:t>
      </w:r>
      <w:r w:rsidRPr="00AC7678">
        <w:rPr>
          <w:rFonts w:eastAsia="Times New Roman"/>
          <w:lang w:val="en-US"/>
        </w:rPr>
        <w:t xml:space="preserve">Relative importance of density-dependent regulation and environmental stochasticity for butterfly population dynamics. </w:t>
      </w:r>
      <w:r w:rsidRPr="00AC7678">
        <w:rPr>
          <w:rFonts w:eastAsia="Times New Roman"/>
          <w:i/>
          <w:iCs/>
          <w:lang w:val="en-US"/>
        </w:rPr>
        <w:t>Oecologia</w:t>
      </w:r>
      <w:r w:rsidRPr="00AC7678">
        <w:rPr>
          <w:rFonts w:eastAsia="Times New Roman"/>
          <w:lang w:val="en-US"/>
        </w:rPr>
        <w:t xml:space="preserve">, </w:t>
      </w:r>
      <w:r w:rsidRPr="00AC7678">
        <w:rPr>
          <w:rFonts w:eastAsia="Times New Roman"/>
          <w:i/>
          <w:iCs/>
          <w:lang w:val="en-US"/>
        </w:rPr>
        <w:t>161</w:t>
      </w:r>
      <w:r w:rsidRPr="00AC7678">
        <w:rPr>
          <w:rFonts w:eastAsia="Times New Roman"/>
          <w:lang w:val="en-US"/>
        </w:rPr>
        <w:t>(2), 227–239. https://doi.org/10.1007/s00442-009-1373-2</w:t>
      </w:r>
    </w:p>
    <w:p w14:paraId="15E966AF"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Nowicki, P., Witek, M., Skórka, P., Settele, J., &amp; Woyciechowski, M. (2005). Population ecology of the endangered butterflies Maculinea teleius and M. nausithous and the implications for conservation. </w:t>
      </w:r>
      <w:r w:rsidRPr="00AC7678">
        <w:rPr>
          <w:rFonts w:eastAsia="Times New Roman"/>
          <w:i/>
          <w:iCs/>
          <w:lang w:val="en-US"/>
        </w:rPr>
        <w:t>Population Ecology</w:t>
      </w:r>
      <w:r w:rsidRPr="00AC7678">
        <w:rPr>
          <w:rFonts w:eastAsia="Times New Roman"/>
          <w:lang w:val="en-US"/>
        </w:rPr>
        <w:t xml:space="preserve">, </w:t>
      </w:r>
      <w:r w:rsidRPr="00AC7678">
        <w:rPr>
          <w:rFonts w:eastAsia="Times New Roman"/>
          <w:i/>
          <w:iCs/>
          <w:lang w:val="en-US"/>
        </w:rPr>
        <w:t>47</w:t>
      </w:r>
      <w:r w:rsidRPr="00AC7678">
        <w:rPr>
          <w:rFonts w:eastAsia="Times New Roman"/>
          <w:lang w:val="en-US"/>
        </w:rPr>
        <w:t>(3), 193–202. https://doi.org/10.1007/s10144-005-0222-3</w:t>
      </w:r>
    </w:p>
    <w:p w14:paraId="3615143A"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Örvössy, N., Kőrösi, Á., Batáry, P., Vozár, Á., &amp; Peregovits, L. (2013). Potential metapopulation structure and the effects of habitat quality on population size of the endangered False Ringlet butterfly.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17</w:t>
      </w:r>
      <w:r w:rsidRPr="00AC7678">
        <w:rPr>
          <w:rFonts w:eastAsia="Times New Roman"/>
          <w:lang w:val="en-US"/>
        </w:rPr>
        <w:t>(3), 537–547. https://doi.org/10.1007/s10841-012-9538-4</w:t>
      </w:r>
    </w:p>
    <w:p w14:paraId="61B5C7F0" w14:textId="77777777" w:rsidR="00F95EEA" w:rsidRPr="003A12F0" w:rsidRDefault="00F95EEA" w:rsidP="00F95EEA">
      <w:pPr>
        <w:autoSpaceDE w:val="0"/>
        <w:autoSpaceDN w:val="0"/>
        <w:spacing w:before="120"/>
        <w:ind w:left="425" w:hanging="480"/>
        <w:jc w:val="both"/>
        <w:rPr>
          <w:rFonts w:eastAsia="Times New Roman"/>
          <w:lang w:val="en-US"/>
        </w:rPr>
      </w:pPr>
      <w:r w:rsidRPr="00607FA0">
        <w:rPr>
          <w:rFonts w:eastAsia="Times New Roman"/>
          <w:lang w:val="en-US"/>
        </w:rPr>
        <w:t xml:space="preserve">Pech, P., Fric, Z., &amp; Konvicka, M. (2007). </w:t>
      </w:r>
      <w:r w:rsidRPr="003A12F0">
        <w:rPr>
          <w:rFonts w:eastAsia="Times New Roman"/>
          <w:lang w:val="en-US"/>
        </w:rPr>
        <w:t>Species-Specificity of the Phengaris (Maculinea) – Myrmica Host System: Fact or myth? (Lepidoptera: Lycaenidae; Hymenoptera: Formicidae). Sociobiology, 50(3), 1–21. https://www.researchgate.net/publication/237208938_Species-Specificity_of_the_Phengaris_Maculinea_-_Myrmica_Host_System_Fact_or_myth_Lepidoptera_Lycaenidae_Hymenoptera_Formicidae</w:t>
      </w:r>
    </w:p>
    <w:p w14:paraId="15C43E59" w14:textId="77777777" w:rsidR="00F95EEA" w:rsidRPr="00AC7678" w:rsidRDefault="00F95EEA" w:rsidP="00F95EEA">
      <w:pPr>
        <w:autoSpaceDE w:val="0"/>
        <w:autoSpaceDN w:val="0"/>
        <w:spacing w:before="120"/>
        <w:ind w:left="425" w:hanging="480"/>
        <w:jc w:val="both"/>
        <w:rPr>
          <w:rFonts w:eastAsia="Times New Roman"/>
          <w:lang w:val="en-US"/>
        </w:rPr>
      </w:pPr>
      <w:r>
        <w:rPr>
          <w:rFonts w:eastAsia="Times New Roman"/>
        </w:rPr>
        <w:t xml:space="preserve">Pinzari, M., Pinzari, M., &amp; Sbordoni, V. (2016). </w:t>
      </w:r>
      <w:r w:rsidRPr="00AC7678">
        <w:rPr>
          <w:rFonts w:eastAsia="Times New Roman"/>
          <w:lang w:val="en-US"/>
        </w:rPr>
        <w:t xml:space="preserve">Egg laying behaviour, host plants and larval survival of Euphydryas aurinia provincialis (Lepidoptera Nymphalidae) in a Mediterranean population (central Italy). </w:t>
      </w:r>
      <w:r w:rsidRPr="00AC7678">
        <w:rPr>
          <w:rFonts w:eastAsia="Times New Roman"/>
          <w:i/>
          <w:iCs/>
          <w:lang w:val="en-US"/>
        </w:rPr>
        <w:t>Boll. Soc. Entomol. Ital.</w:t>
      </w:r>
      <w:r w:rsidRPr="00AC7678">
        <w:rPr>
          <w:rFonts w:eastAsia="Times New Roman"/>
          <w:lang w:val="en-US"/>
        </w:rPr>
        <w:t xml:space="preserve">, </w:t>
      </w:r>
      <w:r w:rsidRPr="00AC7678">
        <w:rPr>
          <w:rFonts w:eastAsia="Times New Roman"/>
          <w:i/>
          <w:iCs/>
          <w:lang w:val="en-US"/>
        </w:rPr>
        <w:t>148</w:t>
      </w:r>
      <w:r w:rsidRPr="00AC7678">
        <w:rPr>
          <w:rFonts w:eastAsia="Times New Roman"/>
          <w:lang w:val="en-US"/>
        </w:rPr>
        <w:t>(3), 121–140.</w:t>
      </w:r>
    </w:p>
    <w:p w14:paraId="24988EFC"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Pschera, J., &amp; Warren, J. M. (2018). Microhabitat selection by ovipositing females and pre-diapause larvae of a Welsh population of Euphydryas aurinia (Lepidoptera: Nymphalidae).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22</w:t>
      </w:r>
      <w:r w:rsidRPr="00AC7678">
        <w:rPr>
          <w:rFonts w:eastAsia="Times New Roman"/>
          <w:lang w:val="en-US"/>
        </w:rPr>
        <w:t>(3–4), 571–579. https://doi.org/10.1007/s10841-018-0086-4</w:t>
      </w:r>
    </w:p>
    <w:p w14:paraId="0BB22B4C" w14:textId="77777777" w:rsidR="00F95EEA" w:rsidRDefault="00F95EEA" w:rsidP="00F95EEA">
      <w:pPr>
        <w:autoSpaceDE w:val="0"/>
        <w:autoSpaceDN w:val="0"/>
        <w:spacing w:before="120"/>
        <w:ind w:left="425" w:hanging="480"/>
        <w:jc w:val="both"/>
        <w:rPr>
          <w:rFonts w:eastAsia="Times New Roman"/>
        </w:rPr>
      </w:pPr>
      <w:r w:rsidRPr="00AC7678">
        <w:rPr>
          <w:rFonts w:eastAsia="Times New Roman"/>
          <w:lang w:val="en-US"/>
        </w:rPr>
        <w:t xml:space="preserve">Pullin, A., Balletto, E., &amp; Buszko, J. (1998). The status, ecology and conservation of Lycaena dispar (Lycaenidae: Lycaenini) in Europe Lepidoptera fauna of Korea View project World Lycaenidae View project. </w:t>
      </w:r>
      <w:r>
        <w:rPr>
          <w:rFonts w:eastAsia="Times New Roman"/>
          <w:i/>
          <w:iCs/>
        </w:rPr>
        <w:t>Nota Lepidopterologica</w:t>
      </w:r>
      <w:r>
        <w:rPr>
          <w:rFonts w:eastAsia="Times New Roman"/>
        </w:rPr>
        <w:t xml:space="preserve">, </w:t>
      </w:r>
      <w:r>
        <w:rPr>
          <w:rFonts w:eastAsia="Times New Roman"/>
          <w:i/>
          <w:iCs/>
        </w:rPr>
        <w:t>21</w:t>
      </w:r>
      <w:r>
        <w:rPr>
          <w:rFonts w:eastAsia="Times New Roman"/>
        </w:rPr>
        <w:t>(2), 94–100. https://www.researchgate.net/publication/233912061</w:t>
      </w:r>
    </w:p>
    <w:p w14:paraId="4D33BC9A" w14:textId="77777777" w:rsidR="00F95EEA" w:rsidRPr="00AC7678" w:rsidRDefault="00F95EEA" w:rsidP="00F95EEA">
      <w:pPr>
        <w:autoSpaceDE w:val="0"/>
        <w:autoSpaceDN w:val="0"/>
        <w:spacing w:before="120"/>
        <w:ind w:left="425" w:hanging="480"/>
        <w:jc w:val="both"/>
        <w:rPr>
          <w:rFonts w:eastAsia="Times New Roman"/>
          <w:lang w:val="en-US"/>
        </w:rPr>
      </w:pPr>
      <w:r>
        <w:rPr>
          <w:rFonts w:eastAsia="Times New Roman"/>
        </w:rPr>
        <w:t xml:space="preserve">Sitar, C., David, D.-C., Muntean, I., Iacob, G. M., Ionică, A. M., &amp; Rákosy, L. (2019). </w:t>
      </w:r>
      <w:r w:rsidRPr="00AC7678">
        <w:rPr>
          <w:rFonts w:eastAsia="Times New Roman"/>
          <w:lang w:val="en-US"/>
        </w:rPr>
        <w:t>Ecological niche comparison of two cohabiting species, the threatened moth Eriogaster catax</w:t>
      </w:r>
      <w:r>
        <w:rPr>
          <w:rFonts w:eastAsia="Times New Roman"/>
          <w:lang w:val="en-US"/>
        </w:rPr>
        <w:t xml:space="preserve"> </w:t>
      </w:r>
      <w:r w:rsidRPr="00AC7678">
        <w:rPr>
          <w:rFonts w:eastAsia="Times New Roman"/>
          <w:lang w:val="en-US"/>
        </w:rPr>
        <w:t>and</w:t>
      </w:r>
      <w:r>
        <w:rPr>
          <w:rFonts w:eastAsia="Times New Roman"/>
          <w:lang w:val="en-US"/>
        </w:rPr>
        <w:t xml:space="preserve"> </w:t>
      </w:r>
      <w:r w:rsidRPr="00AC7678">
        <w:rPr>
          <w:rFonts w:eastAsia="Times New Roman"/>
          <w:lang w:val="en-US"/>
        </w:rPr>
        <w:t xml:space="preserve">Eriogaster lanestris (Lepidoptera: Lasiocampidae) - relevance for their conservation. </w:t>
      </w:r>
      <w:r w:rsidRPr="00AC7678">
        <w:rPr>
          <w:rFonts w:eastAsia="Times New Roman"/>
          <w:i/>
          <w:iCs/>
          <w:lang w:val="en-US"/>
        </w:rPr>
        <w:t>Entomologica Romanica</w:t>
      </w:r>
      <w:r w:rsidRPr="00AC7678">
        <w:rPr>
          <w:rFonts w:eastAsia="Times New Roman"/>
          <w:lang w:val="en-US"/>
        </w:rPr>
        <w:t xml:space="preserve">, </w:t>
      </w:r>
      <w:r w:rsidRPr="00AC7678">
        <w:rPr>
          <w:rFonts w:eastAsia="Times New Roman"/>
          <w:i/>
          <w:iCs/>
          <w:lang w:val="en-US"/>
        </w:rPr>
        <w:t>23</w:t>
      </w:r>
      <w:r w:rsidRPr="00AC7678">
        <w:rPr>
          <w:rFonts w:eastAsia="Times New Roman"/>
          <w:lang w:val="en-US"/>
        </w:rPr>
        <w:t>, 13–22. https://doi.org/10.24193/entomolrom.23.2</w:t>
      </w:r>
    </w:p>
    <w:p w14:paraId="54D75069"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Smee, M., Smyth, W., Tunmore, M., ffrench-Constant, R., &amp; Hodgson, D. (2011). Butterflies on the brink: Habitat requirements for declining populations of the marsh fritillary (Euphydryas aurinia) in SW England. </w:t>
      </w:r>
      <w:r w:rsidRPr="00AC7678">
        <w:rPr>
          <w:rFonts w:eastAsia="Times New Roman"/>
          <w:i/>
          <w:iCs/>
          <w:lang w:val="en-US"/>
        </w:rPr>
        <w:t>Journal of Insect Conservation</w:t>
      </w:r>
      <w:r w:rsidRPr="00AC7678">
        <w:rPr>
          <w:rFonts w:eastAsia="Times New Roman"/>
          <w:lang w:val="en-US"/>
        </w:rPr>
        <w:t xml:space="preserve">, </w:t>
      </w:r>
      <w:r w:rsidRPr="00AC7678">
        <w:rPr>
          <w:rFonts w:eastAsia="Times New Roman"/>
          <w:i/>
          <w:iCs/>
          <w:lang w:val="en-US"/>
        </w:rPr>
        <w:t>15</w:t>
      </w:r>
      <w:r w:rsidRPr="00AC7678">
        <w:rPr>
          <w:rFonts w:eastAsia="Times New Roman"/>
          <w:lang w:val="en-US"/>
        </w:rPr>
        <w:t>(1), 153–163. https://doi.org/10.1007/s10841-010-9334-y</w:t>
      </w:r>
    </w:p>
    <w:p w14:paraId="6334BEA2"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lastRenderedPageBreak/>
        <w:t xml:space="preserve">van Swaay, C., Collins, S., Dušej, G., Maes, D., Munguira, M. L., Rakosy, L., Ryrholm, N., Šašić, M., Settele, J., Thomas, J. A., Verovnik, R., Verstrael, T., Warren, M., Wiemers, M., &amp; Wynhoff, I. (2012). Dos and Don’ts for butterflies of the Habitats Directive of the European Union. </w:t>
      </w:r>
      <w:r w:rsidRPr="00AC7678">
        <w:rPr>
          <w:rFonts w:eastAsia="Times New Roman"/>
          <w:i/>
          <w:iCs/>
          <w:lang w:val="en-US"/>
        </w:rPr>
        <w:t>Nature Conservation</w:t>
      </w:r>
      <w:r>
        <w:rPr>
          <w:rFonts w:eastAsia="Times New Roman"/>
          <w:lang w:val="en-US"/>
        </w:rPr>
        <w:t xml:space="preserve">, </w:t>
      </w:r>
      <w:r w:rsidRPr="00AC7678">
        <w:rPr>
          <w:rFonts w:eastAsia="Times New Roman"/>
          <w:lang w:val="en-US"/>
        </w:rPr>
        <w:t>1, 73–153. https://doi.org/10.3897/natureconservation.1.2786</w:t>
      </w:r>
    </w:p>
    <w:p w14:paraId="79823BAB"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WallisDeVries, M. F., &amp; van Swaay, C. A. M. (2009). Grasslands as habitats for butterflies in Europe. </w:t>
      </w:r>
      <w:r w:rsidRPr="00101A65">
        <w:rPr>
          <w:rFonts w:eastAsia="Times New Roman"/>
          <w:lang w:val="en-US"/>
        </w:rPr>
        <w:t>In: Grasslands in Europe – of High Nature Value.</w:t>
      </w:r>
      <w:r w:rsidRPr="00AC7678">
        <w:rPr>
          <w:rFonts w:eastAsia="Times New Roman"/>
          <w:lang w:val="en-US"/>
        </w:rPr>
        <w:t>, 27–34.</w:t>
      </w:r>
      <w:r>
        <w:rPr>
          <w:rFonts w:eastAsia="Times New Roman"/>
          <w:lang w:val="en-US"/>
        </w:rPr>
        <w:t xml:space="preserve"> </w:t>
      </w:r>
      <w:r w:rsidRPr="00101A65">
        <w:rPr>
          <w:rFonts w:eastAsia="Times New Roman"/>
          <w:lang w:val="en-US"/>
        </w:rPr>
        <w:t>https://www.researchgate.net/publication/286676310</w:t>
      </w:r>
    </w:p>
    <w:p w14:paraId="143801C4" w14:textId="77777777" w:rsidR="00F95EEA" w:rsidRPr="00AC7678"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Webb, M. R., &amp; Pullin, A. S. (2000). Egg distribution in the large copper butterfly Lycaena dispar batavus (Lepidoptera: Lycaenidae): Host plant versus habitat mediated effects. </w:t>
      </w:r>
      <w:r w:rsidRPr="00AC7678">
        <w:rPr>
          <w:rFonts w:eastAsia="Times New Roman"/>
          <w:i/>
          <w:iCs/>
          <w:lang w:val="en-US"/>
        </w:rPr>
        <w:t>European Journal of Entomology</w:t>
      </w:r>
      <w:r w:rsidRPr="00AC7678">
        <w:rPr>
          <w:rFonts w:eastAsia="Times New Roman"/>
          <w:lang w:val="en-US"/>
        </w:rPr>
        <w:t xml:space="preserve">, </w:t>
      </w:r>
      <w:r w:rsidRPr="00AC7678">
        <w:rPr>
          <w:rFonts w:eastAsia="Times New Roman"/>
          <w:i/>
          <w:iCs/>
          <w:lang w:val="en-US"/>
        </w:rPr>
        <w:t>97</w:t>
      </w:r>
      <w:r w:rsidRPr="00AC7678">
        <w:rPr>
          <w:rFonts w:eastAsia="Times New Roman"/>
          <w:lang w:val="en-US"/>
        </w:rPr>
        <w:t>(3), 363–367. https://doi.org/10.14411/eje.2000.055</w:t>
      </w:r>
    </w:p>
    <w:p w14:paraId="43A86C62" w14:textId="77777777" w:rsidR="00F95EEA" w:rsidRPr="00B36DAE" w:rsidRDefault="00F95EEA" w:rsidP="00F95EEA">
      <w:pPr>
        <w:autoSpaceDE w:val="0"/>
        <w:autoSpaceDN w:val="0"/>
        <w:spacing w:before="120"/>
        <w:ind w:left="425" w:hanging="480"/>
        <w:jc w:val="both"/>
        <w:rPr>
          <w:rFonts w:eastAsia="Times New Roman"/>
          <w:lang w:val="en-US"/>
        </w:rPr>
      </w:pPr>
      <w:r w:rsidRPr="00AC7678">
        <w:rPr>
          <w:rFonts w:eastAsia="Times New Roman"/>
          <w:lang w:val="en-US"/>
        </w:rPr>
        <w:t xml:space="preserve">Wynhoff, I., Kolvoort, A. M., Bassignana, C. F., Berg, M. P., &amp; van Langevelde, F. (2017). Fen meadows on the move for the conservation of Maculinea (Phengaris) teleius butterflies. </w:t>
      </w:r>
      <w:r w:rsidRPr="00B36DAE">
        <w:rPr>
          <w:rFonts w:eastAsia="Times New Roman"/>
          <w:i/>
          <w:iCs/>
          <w:lang w:val="en-US"/>
        </w:rPr>
        <w:t>Journal of Insect Conservation</w:t>
      </w:r>
      <w:r w:rsidRPr="00B36DAE">
        <w:rPr>
          <w:rFonts w:eastAsia="Times New Roman"/>
          <w:lang w:val="en-US"/>
        </w:rPr>
        <w:t xml:space="preserve">, </w:t>
      </w:r>
      <w:r w:rsidRPr="00B36DAE">
        <w:rPr>
          <w:rFonts w:eastAsia="Times New Roman"/>
          <w:i/>
          <w:iCs/>
          <w:lang w:val="en-US"/>
        </w:rPr>
        <w:t>21</w:t>
      </w:r>
      <w:r w:rsidRPr="00B36DAE">
        <w:rPr>
          <w:rFonts w:eastAsia="Times New Roman"/>
          <w:lang w:val="en-US"/>
        </w:rPr>
        <w:t>(3), 379–392. https://doi.org/10.1007/s10841-016-9941-3</w:t>
      </w:r>
    </w:p>
    <w:p w14:paraId="2F52BD93" w14:textId="77777777" w:rsidR="00F95EEA" w:rsidRPr="00B36DAE" w:rsidRDefault="00F95EEA" w:rsidP="00F95EEA">
      <w:pPr>
        <w:rPr>
          <w:b/>
          <w:bCs/>
          <w:sz w:val="28"/>
          <w:szCs w:val="28"/>
          <w:lang w:val="en-US"/>
        </w:rPr>
      </w:pPr>
    </w:p>
    <w:p w14:paraId="143F7F4E" w14:textId="77777777" w:rsidR="00F95EEA" w:rsidRPr="00E154CE" w:rsidRDefault="00F95EEA" w:rsidP="00F95EEA">
      <w:pPr>
        <w:spacing w:before="120"/>
        <w:ind w:left="425" w:right="-1"/>
        <w:jc w:val="both"/>
        <w:rPr>
          <w:b/>
          <w:bCs/>
          <w:i/>
          <w:iCs/>
          <w:sz w:val="24"/>
          <w:szCs w:val="24"/>
          <w:lang w:val="en-US"/>
        </w:rPr>
      </w:pPr>
      <w:r w:rsidRPr="00E154CE">
        <w:rPr>
          <w:b/>
          <w:bCs/>
          <w:i/>
          <w:iCs/>
          <w:sz w:val="24"/>
          <w:szCs w:val="24"/>
          <w:lang w:val="en-US"/>
        </w:rPr>
        <w:t>PESCI</w:t>
      </w:r>
    </w:p>
    <w:p w14:paraId="63039113" w14:textId="77777777" w:rsidR="00F95EEA" w:rsidRDefault="00F95EEA" w:rsidP="00F95EEA">
      <w:pPr>
        <w:autoSpaceDE w:val="0"/>
        <w:autoSpaceDN w:val="0"/>
        <w:spacing w:before="120"/>
        <w:ind w:left="426" w:hanging="480"/>
        <w:jc w:val="both"/>
        <w:rPr>
          <w:rFonts w:eastAsia="Times New Roman"/>
        </w:rPr>
      </w:pPr>
      <w:r w:rsidRPr="00B36DAE">
        <w:rPr>
          <w:rFonts w:eastAsia="Times New Roman"/>
          <w:lang w:val="en-US"/>
        </w:rPr>
        <w:t xml:space="preserve">AA. VV. </w:t>
      </w:r>
      <w:r>
        <w:rPr>
          <w:rFonts w:eastAsia="Times New Roman"/>
        </w:rPr>
        <w:t xml:space="preserve">(2011). </w:t>
      </w:r>
      <w:r>
        <w:rPr>
          <w:rFonts w:eastAsia="Times New Roman"/>
          <w:i/>
          <w:iCs/>
        </w:rPr>
        <w:t>Piano d’azione per la conservazione di Cottus gobio. Progetto LIFE+ Natura 07/NAT/IT/433</w:t>
      </w:r>
      <w:r>
        <w:rPr>
          <w:rFonts w:eastAsia="Times New Roman"/>
        </w:rPr>
        <w:t>.</w:t>
      </w:r>
    </w:p>
    <w:p w14:paraId="1AE17985"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Aprahamian, M. W., Baglinière, J.-L., Sabatié, M. R., Alexandrino, P., Thiel, R., &amp; Aprahamian, C. D. (2003a). </w:t>
      </w:r>
      <w:r w:rsidRPr="00211D68">
        <w:rPr>
          <w:rFonts w:eastAsia="Times New Roman"/>
          <w:lang w:val="en-US"/>
        </w:rPr>
        <w:t xml:space="preserve">Biology, Status, and Conservation of the Anadromous Atlantic Twaite Shad Alosa fallax fallax. </w:t>
      </w:r>
      <w:r w:rsidRPr="00211D68">
        <w:rPr>
          <w:rFonts w:eastAsia="Times New Roman"/>
          <w:i/>
          <w:iCs/>
          <w:lang w:val="en-US"/>
        </w:rPr>
        <w:t>American Fisheries Society Symposium</w:t>
      </w:r>
      <w:r w:rsidRPr="00211D68">
        <w:rPr>
          <w:rFonts w:eastAsia="Times New Roman"/>
          <w:lang w:val="en-US"/>
        </w:rPr>
        <w:t xml:space="preserve">, </w:t>
      </w:r>
      <w:r w:rsidRPr="00211D68">
        <w:rPr>
          <w:rFonts w:eastAsia="Times New Roman"/>
          <w:i/>
          <w:iCs/>
          <w:lang w:val="en-US"/>
        </w:rPr>
        <w:t>35</w:t>
      </w:r>
      <w:r w:rsidRPr="00211D68">
        <w:rPr>
          <w:rFonts w:eastAsia="Times New Roman"/>
          <w:lang w:val="en-US"/>
        </w:rPr>
        <w:t>, 103–124.</w:t>
      </w:r>
    </w:p>
    <w:p w14:paraId="56FFA135"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Aprahamian, M. W., Baglinière, J.-L., Sabatié, M. R., Alexandrino, P., Thiel, R., &amp; Aprahamian, C. D. (2003b). Biology, Status, and Conservation of the Anadromous Atlantic Twaite Shad Alosa fallax fallax. </w:t>
      </w:r>
      <w:r w:rsidRPr="00211D68">
        <w:rPr>
          <w:rFonts w:eastAsia="Times New Roman"/>
          <w:i/>
          <w:iCs/>
          <w:lang w:val="en-US"/>
        </w:rPr>
        <w:t>American Fisheries Society Symposium</w:t>
      </w:r>
      <w:r w:rsidRPr="00211D68">
        <w:rPr>
          <w:rFonts w:eastAsia="Times New Roman"/>
          <w:lang w:val="en-US"/>
        </w:rPr>
        <w:t xml:space="preserve">, </w:t>
      </w:r>
      <w:r w:rsidRPr="00211D68">
        <w:rPr>
          <w:rFonts w:eastAsia="Times New Roman"/>
          <w:i/>
          <w:iCs/>
          <w:lang w:val="en-US"/>
        </w:rPr>
        <w:t>35</w:t>
      </w:r>
      <w:r w:rsidRPr="00211D68">
        <w:rPr>
          <w:rFonts w:eastAsia="Times New Roman"/>
          <w:lang w:val="en-US"/>
        </w:rPr>
        <w:t>, 103–124.</w:t>
      </w:r>
    </w:p>
    <w:p w14:paraId="27D84972"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Arlati, G., &amp; Poliakova, L. (2009). Chapter 14. Restoration of Adriatic Sturgeon (Acipenser naccarii) in Italy: Situation and Perspectives. In R. Carmona, A. Domezain, M. Garcia-Gallego, J. A. Hernando, F. Rodriguez, &amp; M. Ruiz-Rejon (Eds.), </w:t>
      </w:r>
      <w:r w:rsidRPr="00211D68">
        <w:rPr>
          <w:rFonts w:eastAsia="Times New Roman"/>
          <w:i/>
          <w:iCs/>
          <w:lang w:val="en-US"/>
        </w:rPr>
        <w:t>Biology, Conservation and Sustainable Development of Sturgeons</w:t>
      </w:r>
      <w:r w:rsidRPr="00211D68">
        <w:rPr>
          <w:rFonts w:eastAsia="Times New Roman"/>
          <w:lang w:val="en-US"/>
        </w:rPr>
        <w:t xml:space="preserve"> (pp. 237–245). Springer.</w:t>
      </w:r>
    </w:p>
    <w:p w14:paraId="2F865010"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Aronsuu, K., Marjomäki, J., Tuohino, J., &amp; Wennman, K. (2015). Migratory behaviour and holding habitats of adult river lampreys (Lampetra fluviatilis) in two Finnish rivers. </w:t>
      </w:r>
      <w:r w:rsidRPr="00211D68">
        <w:rPr>
          <w:rFonts w:eastAsia="Times New Roman"/>
          <w:i/>
          <w:iCs/>
          <w:lang w:val="en-US"/>
        </w:rPr>
        <w:t>Boreal Environment Research</w:t>
      </w:r>
      <w:r w:rsidRPr="00211D68">
        <w:rPr>
          <w:rFonts w:eastAsia="Times New Roman"/>
          <w:lang w:val="en-US"/>
        </w:rPr>
        <w:t xml:space="preserve">, </w:t>
      </w:r>
      <w:r w:rsidRPr="00211D68">
        <w:rPr>
          <w:rFonts w:eastAsia="Times New Roman"/>
          <w:i/>
          <w:iCs/>
          <w:lang w:val="en-US"/>
        </w:rPr>
        <w:t>20</w:t>
      </w:r>
      <w:r w:rsidRPr="00211D68">
        <w:rPr>
          <w:rFonts w:eastAsia="Times New Roman"/>
          <w:lang w:val="en-US"/>
        </w:rPr>
        <w:t>, 120–144.</w:t>
      </w:r>
    </w:p>
    <w:p w14:paraId="4EBA51C0"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Balestrieri, A., Prigioni, C., Remonti, L., Sgrosso, S., &amp; Priore, G. (2006). Feeding ecology of Leuciscus cephalus and Rutilus rubilio in southern Italy. </w:t>
      </w:r>
      <w:r w:rsidRPr="00211D68">
        <w:rPr>
          <w:rFonts w:eastAsia="Times New Roman"/>
          <w:i/>
          <w:iCs/>
          <w:lang w:val="en-US"/>
        </w:rPr>
        <w:t>Italian Journal of Zoology</w:t>
      </w:r>
      <w:r w:rsidRPr="00211D68">
        <w:rPr>
          <w:rFonts w:eastAsia="Times New Roman"/>
          <w:lang w:val="en-US"/>
        </w:rPr>
        <w:t xml:space="preserve">, </w:t>
      </w:r>
      <w:r w:rsidRPr="00211D68">
        <w:rPr>
          <w:rFonts w:eastAsia="Times New Roman"/>
          <w:i/>
          <w:iCs/>
          <w:lang w:val="en-US"/>
        </w:rPr>
        <w:t>73</w:t>
      </w:r>
      <w:r w:rsidRPr="00211D68">
        <w:rPr>
          <w:rFonts w:eastAsia="Times New Roman"/>
          <w:lang w:val="en-US"/>
        </w:rPr>
        <w:t>(2), 129–135. https://doi.org/10.1080/11250000600679561</w:t>
      </w:r>
    </w:p>
    <w:p w14:paraId="5CDF07B8"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Bianco, P. G. (1982). Hybridization between Alburnus albidus (C.) and Leuciscus cephalus cabeda R. in Italy. </w:t>
      </w:r>
      <w:r w:rsidRPr="00211D68">
        <w:rPr>
          <w:rFonts w:eastAsia="Times New Roman"/>
          <w:i/>
          <w:iCs/>
          <w:lang w:val="en-US"/>
        </w:rPr>
        <w:t>J. Fish Bid</w:t>
      </w:r>
      <w:r w:rsidRPr="00211D68">
        <w:rPr>
          <w:rFonts w:eastAsia="Times New Roman"/>
          <w:lang w:val="en-US"/>
        </w:rPr>
        <w:t xml:space="preserve">, </w:t>
      </w:r>
      <w:r w:rsidRPr="00211D68">
        <w:rPr>
          <w:rFonts w:eastAsia="Times New Roman"/>
          <w:i/>
          <w:iCs/>
          <w:lang w:val="en-US"/>
        </w:rPr>
        <w:t>21</w:t>
      </w:r>
      <w:r w:rsidRPr="00211D68">
        <w:rPr>
          <w:rFonts w:eastAsia="Times New Roman"/>
          <w:lang w:val="en-US"/>
        </w:rPr>
        <w:t>, 593–603.</w:t>
      </w:r>
    </w:p>
    <w:p w14:paraId="7337F6EE" w14:textId="77777777" w:rsidR="00F95EEA" w:rsidRDefault="00F95EEA" w:rsidP="00F95EEA">
      <w:pPr>
        <w:autoSpaceDE w:val="0"/>
        <w:autoSpaceDN w:val="0"/>
        <w:spacing w:before="120"/>
        <w:ind w:left="426" w:hanging="480"/>
        <w:jc w:val="both"/>
        <w:rPr>
          <w:rFonts w:eastAsia="Times New Roman"/>
        </w:rPr>
      </w:pPr>
      <w:r w:rsidRPr="00211D68">
        <w:rPr>
          <w:rFonts w:eastAsia="Times New Roman"/>
          <w:lang w:val="en-US"/>
        </w:rPr>
        <w:t xml:space="preserve">Bianco, P. G. (1986). Vol. 1/I: Petromyzontiformes. In J. Holcik (Ed.), </w:t>
      </w:r>
      <w:r w:rsidRPr="00211D68">
        <w:rPr>
          <w:rFonts w:eastAsia="Times New Roman"/>
          <w:i/>
          <w:iCs/>
          <w:lang w:val="en-US"/>
        </w:rPr>
        <w:t>The Freshwater Fishes of Europe</w:t>
      </w:r>
      <w:r w:rsidRPr="00211D68">
        <w:rPr>
          <w:rFonts w:eastAsia="Times New Roman"/>
          <w:lang w:val="en-US"/>
        </w:rPr>
        <w:t xml:space="preserve">. </w:t>
      </w:r>
      <w:r>
        <w:rPr>
          <w:rFonts w:eastAsia="Times New Roman"/>
        </w:rPr>
        <w:t>AULA-Verlag Wiesbaden.</w:t>
      </w:r>
    </w:p>
    <w:p w14:paraId="4509078A"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Caramori, G., Barbieri, C., Galli, A., Lombardi, C., Marconato, E., Arlati, G., Caramori, G., Congiu, L., Raimondi Evalli, S., &amp; Corazza, S. (2010). </w:t>
      </w:r>
      <w:r>
        <w:rPr>
          <w:rFonts w:eastAsia="Times New Roman"/>
          <w:i/>
          <w:iCs/>
        </w:rPr>
        <w:t>Action Plan dello Storione cobice Acipenser naccarii (Bonaparte 1834-1841). Progetto LIFE 04NAT/IT/000126</w:t>
      </w:r>
      <w:r>
        <w:rPr>
          <w:rFonts w:eastAsia="Times New Roman"/>
        </w:rPr>
        <w:t>.</w:t>
      </w:r>
    </w:p>
    <w:p w14:paraId="06731560" w14:textId="77777777" w:rsidR="00F95EEA" w:rsidRDefault="00F95EEA" w:rsidP="00F95EEA">
      <w:pPr>
        <w:autoSpaceDE w:val="0"/>
        <w:autoSpaceDN w:val="0"/>
        <w:spacing w:before="120"/>
        <w:ind w:left="426" w:hanging="480"/>
        <w:jc w:val="both"/>
        <w:rPr>
          <w:rFonts w:eastAsia="Times New Roman"/>
        </w:rPr>
      </w:pPr>
      <w:r>
        <w:rPr>
          <w:rFonts w:eastAsia="Times New Roman"/>
        </w:rPr>
        <w:lastRenderedPageBreak/>
        <w:t xml:space="preserve">Carosi, A., Ghetti, L., Padula, R., &amp; Lorenzoni, M. (2020). </w:t>
      </w:r>
      <w:r w:rsidRPr="00211D68">
        <w:rPr>
          <w:rFonts w:eastAsia="Times New Roman"/>
          <w:lang w:val="en-US"/>
        </w:rPr>
        <w:t xml:space="preserve">Population status and ecology of the Salmo trutta complex in an Italian river basin under multiple anthropogenic pressures. </w:t>
      </w:r>
      <w:r>
        <w:rPr>
          <w:rFonts w:eastAsia="Times New Roman"/>
          <w:i/>
          <w:iCs/>
        </w:rPr>
        <w:t>Ecology and Evolution</w:t>
      </w:r>
      <w:r>
        <w:rPr>
          <w:rFonts w:eastAsia="Times New Roman"/>
        </w:rPr>
        <w:t xml:space="preserve">, </w:t>
      </w:r>
      <w:r>
        <w:rPr>
          <w:rFonts w:eastAsia="Times New Roman"/>
          <w:i/>
          <w:iCs/>
        </w:rPr>
        <w:t>10</w:t>
      </w:r>
      <w:r>
        <w:rPr>
          <w:rFonts w:eastAsia="Times New Roman"/>
        </w:rPr>
        <w:t>(14), 7320–7333. https://doi.org/10.1002/ece3.6457</w:t>
      </w:r>
    </w:p>
    <w:p w14:paraId="0807A7FF"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Carosi, A., Ghetti, L., Pedicillo, G., &amp; Lorenzoni, M. (2006). Distribuzione ed abbondanza di Barbus tyberinus Bonaparte, 1839 nel bacino umbro del fiume Tevere. </w:t>
      </w:r>
      <w:r>
        <w:rPr>
          <w:rFonts w:eastAsia="Times New Roman"/>
          <w:i/>
          <w:iCs/>
        </w:rPr>
        <w:t>XVI Congresso della Società Italiana Di Ecologia - Viterbo/Civitavecchia</w:t>
      </w:r>
      <w:r>
        <w:rPr>
          <w:rFonts w:eastAsia="Times New Roman"/>
        </w:rPr>
        <w:t>.</w:t>
      </w:r>
    </w:p>
    <w:p w14:paraId="28C483E1"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Caswell, P. A., &amp; Aprahamian, M. W. (2001). </w:t>
      </w:r>
      <w:r w:rsidRPr="00211D68">
        <w:rPr>
          <w:rFonts w:eastAsia="Times New Roman"/>
          <w:lang w:val="en-US"/>
        </w:rPr>
        <w:t xml:space="preserve">Use of river habitat survey to determine the spawning habitat characteristics of twaite shad (alosa fallax fallax). </w:t>
      </w:r>
      <w:r>
        <w:rPr>
          <w:rFonts w:eastAsia="Times New Roman"/>
          <w:i/>
          <w:iCs/>
        </w:rPr>
        <w:t>BFPP - Bulletin Francais de La Peche et de La Protection Des Milieux Aquatiques</w:t>
      </w:r>
      <w:r>
        <w:rPr>
          <w:rFonts w:eastAsia="Times New Roman"/>
        </w:rPr>
        <w:t xml:space="preserve">, </w:t>
      </w:r>
      <w:r>
        <w:rPr>
          <w:rFonts w:eastAsia="Times New Roman"/>
          <w:i/>
          <w:iCs/>
        </w:rPr>
        <w:t>362–363</w:t>
      </w:r>
      <w:r>
        <w:rPr>
          <w:rFonts w:eastAsia="Times New Roman"/>
        </w:rPr>
        <w:t>, 919–929. https://doi.org/10.1051/kmae:2001027</w:t>
      </w:r>
    </w:p>
    <w:p w14:paraId="160428F4"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Cataldi, E., di Marco, P., Mandich, A., &amp; Cataudella, S. (1998). </w:t>
      </w:r>
      <w:r w:rsidRPr="00211D68">
        <w:rPr>
          <w:rFonts w:eastAsia="Times New Roman"/>
          <w:lang w:val="en-US"/>
        </w:rPr>
        <w:t xml:space="preserve">Serum parameters of adriatic sturgeon Acipenser naccarii (Pisces: acipenseriformes): Effects of temperature and stress. </w:t>
      </w:r>
      <w:r w:rsidRPr="00211D68">
        <w:rPr>
          <w:rFonts w:eastAsia="Times New Roman"/>
          <w:i/>
          <w:iCs/>
          <w:lang w:val="en-US"/>
        </w:rPr>
        <w:t>Comparative Biochemistry and Physiology - A Molecular and Integrative Physiology</w:t>
      </w:r>
      <w:r w:rsidRPr="00211D68">
        <w:rPr>
          <w:rFonts w:eastAsia="Times New Roman"/>
          <w:lang w:val="en-US"/>
        </w:rPr>
        <w:t xml:space="preserve">, </w:t>
      </w:r>
      <w:r w:rsidRPr="00211D68">
        <w:rPr>
          <w:rFonts w:eastAsia="Times New Roman"/>
          <w:i/>
          <w:iCs/>
          <w:lang w:val="en-US"/>
        </w:rPr>
        <w:t>121</w:t>
      </w:r>
      <w:r w:rsidRPr="00211D68">
        <w:rPr>
          <w:rFonts w:eastAsia="Times New Roman"/>
          <w:lang w:val="en-US"/>
        </w:rPr>
        <w:t>(4), 351–354. https://doi.org/10.1016/S1095-6433(98)10134-4</w:t>
      </w:r>
    </w:p>
    <w:p w14:paraId="38A3E6CB"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Cimmaruta, R., Scialanca, F., Luccioli, F., &amp; Nascetti, G. (2003). </w:t>
      </w:r>
      <w:r w:rsidRPr="00211D68">
        <w:rPr>
          <w:rFonts w:eastAsia="Times New Roman"/>
          <w:lang w:val="en-US"/>
        </w:rPr>
        <w:t xml:space="preserve">Genetic diversity and environmental stress in Italian populations of the cyprinodont fish Aphanius fasciatus. </w:t>
      </w:r>
      <w:r>
        <w:rPr>
          <w:rFonts w:eastAsia="Times New Roman"/>
          <w:i/>
          <w:iCs/>
        </w:rPr>
        <w:t>Oceanologica Acta</w:t>
      </w:r>
      <w:r>
        <w:rPr>
          <w:rFonts w:eastAsia="Times New Roman"/>
        </w:rPr>
        <w:t xml:space="preserve">, </w:t>
      </w:r>
      <w:r>
        <w:rPr>
          <w:rFonts w:eastAsia="Times New Roman"/>
          <w:i/>
          <w:iCs/>
        </w:rPr>
        <w:t>26</w:t>
      </w:r>
      <w:r>
        <w:rPr>
          <w:rFonts w:eastAsia="Times New Roman"/>
        </w:rPr>
        <w:t>, 101–110. www.elsevier.com/locate/oceact</w:t>
      </w:r>
    </w:p>
    <w:p w14:paraId="02D9BE89"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Delmastro, G. B., Giudeice, G., &amp; Lodi, E. (1987). Il Cobite mascherato “Sabanejewia larvata” (De Fil.) nelle acque del fiume Ticino (Osteichthyes Cobitidae). </w:t>
      </w:r>
      <w:r w:rsidRPr="00211D68">
        <w:rPr>
          <w:rFonts w:eastAsia="Times New Roman"/>
          <w:i/>
          <w:iCs/>
          <w:lang w:val="en-US"/>
        </w:rPr>
        <w:t>Riv. Piem. St. Nat.</w:t>
      </w:r>
      <w:r w:rsidRPr="00211D68">
        <w:rPr>
          <w:rFonts w:eastAsia="Times New Roman"/>
          <w:lang w:val="en-US"/>
        </w:rPr>
        <w:t xml:space="preserve">, </w:t>
      </w:r>
      <w:r w:rsidRPr="00211D68">
        <w:rPr>
          <w:rFonts w:eastAsia="Times New Roman"/>
          <w:i/>
          <w:iCs/>
          <w:lang w:val="en-US"/>
        </w:rPr>
        <w:t>8</w:t>
      </w:r>
      <w:r w:rsidRPr="00211D68">
        <w:rPr>
          <w:rFonts w:eastAsia="Times New Roman"/>
          <w:lang w:val="en-US"/>
        </w:rPr>
        <w:t>, 261–263.</w:t>
      </w:r>
    </w:p>
    <w:p w14:paraId="766F3780" w14:textId="77777777" w:rsidR="00F95EEA" w:rsidRDefault="00F95EEA" w:rsidP="00F95EEA">
      <w:pPr>
        <w:autoSpaceDE w:val="0"/>
        <w:autoSpaceDN w:val="0"/>
        <w:spacing w:before="120"/>
        <w:ind w:left="426" w:hanging="480"/>
        <w:jc w:val="both"/>
        <w:rPr>
          <w:rFonts w:eastAsia="Times New Roman"/>
        </w:rPr>
      </w:pPr>
      <w:r w:rsidRPr="00211D68">
        <w:rPr>
          <w:rFonts w:eastAsia="Times New Roman"/>
          <w:lang w:val="en-US"/>
        </w:rPr>
        <w:t xml:space="preserve">Economidis, P. S., Th Koutrakis, E., &amp; Bobori, D. C. (2000). Distribution and conservation of Acipenser sturio L., 1758 and related species in Greek waters. </w:t>
      </w:r>
      <w:r>
        <w:rPr>
          <w:rFonts w:eastAsia="Times New Roman"/>
          <w:i/>
          <w:iCs/>
        </w:rPr>
        <w:t>Bol. Inst. Esp. Oceanogr</w:t>
      </w:r>
      <w:r>
        <w:rPr>
          <w:rFonts w:eastAsia="Times New Roman"/>
        </w:rPr>
        <w:t xml:space="preserve">, </w:t>
      </w:r>
      <w:r>
        <w:rPr>
          <w:rFonts w:eastAsia="Times New Roman"/>
          <w:i/>
          <w:iCs/>
        </w:rPr>
        <w:t>16</w:t>
      </w:r>
      <w:r>
        <w:rPr>
          <w:rFonts w:eastAsia="Times New Roman"/>
        </w:rPr>
        <w:t>(4), 81–88.</w:t>
      </w:r>
    </w:p>
    <w:p w14:paraId="23B13060"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Facca, C., Cavraro, F., Franzoi, P., &amp; Malavasi, S. (2020). </w:t>
      </w:r>
      <w:r w:rsidRPr="00211D68">
        <w:rPr>
          <w:rFonts w:eastAsia="Times New Roman"/>
          <w:lang w:val="en-US"/>
        </w:rPr>
        <w:t xml:space="preserve">Lagoon resident fish species of conservation interest according to the habitat directive (92/43/CEE): A review on their potential use as ecological indicator species. </w:t>
      </w:r>
      <w:r>
        <w:rPr>
          <w:rFonts w:eastAsia="Times New Roman"/>
          <w:i/>
          <w:iCs/>
        </w:rPr>
        <w:t>Water (Switzerland)</w:t>
      </w:r>
      <w:r>
        <w:rPr>
          <w:rFonts w:eastAsia="Times New Roman"/>
        </w:rPr>
        <w:t xml:space="preserve">, </w:t>
      </w:r>
      <w:r>
        <w:rPr>
          <w:rFonts w:eastAsia="Times New Roman"/>
          <w:i/>
          <w:iCs/>
        </w:rPr>
        <w:t>12</w:t>
      </w:r>
      <w:r>
        <w:rPr>
          <w:rFonts w:eastAsia="Times New Roman"/>
        </w:rPr>
        <w:t xml:space="preserve">(7), </w:t>
      </w:r>
      <w:r w:rsidRPr="00E572C8">
        <w:rPr>
          <w:rFonts w:eastAsia="Times New Roman"/>
        </w:rPr>
        <w:t>1–26</w:t>
      </w:r>
      <w:r>
        <w:rPr>
          <w:rFonts w:eastAsia="Times New Roman"/>
        </w:rPr>
        <w:t>. https://doi.org/10.3390/w12072059</w:t>
      </w:r>
    </w:p>
    <w:p w14:paraId="5F999BA1"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Forneris, G., Merati, F., Pascale, M., Perosino, G. C., &amp; Tribaudino, M. (2016). </w:t>
      </w:r>
      <w:r w:rsidRPr="00101A65">
        <w:rPr>
          <w:rFonts w:eastAsia="Times New Roman"/>
        </w:rPr>
        <w:t>Distribuzione della fauna ittica d’acqua dolce nel territorio italiano</w:t>
      </w:r>
      <w:r>
        <w:rPr>
          <w:rFonts w:eastAsia="Times New Roman"/>
        </w:rPr>
        <w:t xml:space="preserve">. </w:t>
      </w:r>
      <w:r w:rsidRPr="00101A65">
        <w:rPr>
          <w:rFonts w:eastAsia="Times New Roman"/>
        </w:rPr>
        <w:t>CREST Centro Ricerche in Ecologia e Scienze del territorio</w:t>
      </w:r>
      <w:r>
        <w:rPr>
          <w:rFonts w:eastAsia="Times New Roman"/>
        </w:rPr>
        <w:t>.</w:t>
      </w:r>
    </w:p>
    <w:p w14:paraId="22F457A4"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Franco, A., Fiorin, R., Franzoi, P., &amp; Torricelli, P. (2005). </w:t>
      </w:r>
      <w:r w:rsidRPr="00211D68">
        <w:rPr>
          <w:rFonts w:eastAsia="Times New Roman"/>
          <w:lang w:val="en-US"/>
        </w:rPr>
        <w:t xml:space="preserve">Threatened fishes of the world: Pomatoschistus canestrinii Ninni, 1883 (Gobiidae). </w:t>
      </w:r>
      <w:r>
        <w:rPr>
          <w:rFonts w:eastAsia="Times New Roman"/>
          <w:i/>
          <w:iCs/>
        </w:rPr>
        <w:t>Environmental Biology of Fishes</w:t>
      </w:r>
      <w:r>
        <w:rPr>
          <w:rFonts w:eastAsia="Times New Roman"/>
        </w:rPr>
        <w:t xml:space="preserve">, </w:t>
      </w:r>
      <w:r>
        <w:rPr>
          <w:rFonts w:eastAsia="Times New Roman"/>
          <w:i/>
          <w:iCs/>
        </w:rPr>
        <w:t>72</w:t>
      </w:r>
      <w:r>
        <w:rPr>
          <w:rFonts w:eastAsia="Times New Roman"/>
        </w:rPr>
        <w:t>, 32.</w:t>
      </w:r>
    </w:p>
    <w:p w14:paraId="12D2F47D"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Gandolfi, G. (2005). L’ittiofauna del bacino padano. </w:t>
      </w:r>
      <w:r>
        <w:rPr>
          <w:rFonts w:eastAsia="Times New Roman"/>
          <w:i/>
          <w:iCs/>
        </w:rPr>
        <w:t>Biologia Ambientale</w:t>
      </w:r>
      <w:r>
        <w:rPr>
          <w:rFonts w:eastAsia="Times New Roman"/>
        </w:rPr>
        <w:t xml:space="preserve">, </w:t>
      </w:r>
      <w:r>
        <w:rPr>
          <w:rFonts w:eastAsia="Times New Roman"/>
          <w:i/>
          <w:iCs/>
        </w:rPr>
        <w:t>24</w:t>
      </w:r>
      <w:r>
        <w:rPr>
          <w:rFonts w:eastAsia="Times New Roman"/>
        </w:rPr>
        <w:t>(1), 135–140.</w:t>
      </w:r>
    </w:p>
    <w:p w14:paraId="41FA24F2" w14:textId="77777777" w:rsidR="00F95EEA" w:rsidRDefault="00F95EEA" w:rsidP="00F95EEA">
      <w:pPr>
        <w:autoSpaceDE w:val="0"/>
        <w:autoSpaceDN w:val="0"/>
        <w:spacing w:before="120"/>
        <w:ind w:left="426" w:hanging="480"/>
        <w:jc w:val="both"/>
        <w:rPr>
          <w:rFonts w:eastAsia="Times New Roman"/>
        </w:rPr>
      </w:pPr>
      <w:r w:rsidRPr="00211D68">
        <w:rPr>
          <w:rFonts w:eastAsia="Times New Roman"/>
          <w:lang w:val="en-US"/>
        </w:rPr>
        <w:t>Gerkens, M. (2001). Habitat use of age - 0 twaite shad (</w:t>
      </w:r>
      <w:r>
        <w:rPr>
          <w:rFonts w:eastAsia="Times New Roman"/>
          <w:lang w:val="en-US"/>
        </w:rPr>
        <w:t>A</w:t>
      </w:r>
      <w:r w:rsidRPr="00211D68">
        <w:rPr>
          <w:rFonts w:eastAsia="Times New Roman"/>
          <w:lang w:val="en-US"/>
        </w:rPr>
        <w:t xml:space="preserve">losa fallax </w:t>
      </w:r>
      <w:r>
        <w:rPr>
          <w:rFonts w:eastAsia="Times New Roman"/>
          <w:lang w:val="en-US"/>
        </w:rPr>
        <w:t>L</w:t>
      </w:r>
      <w:r w:rsidRPr="00211D68">
        <w:rPr>
          <w:rFonts w:eastAsia="Times New Roman"/>
          <w:lang w:val="en-US"/>
        </w:rPr>
        <w:t xml:space="preserve">acépède, 1803) in the tidal freshwater region of the Elbe River, Germany. </w:t>
      </w:r>
      <w:r>
        <w:rPr>
          <w:rFonts w:eastAsia="Times New Roman"/>
          <w:i/>
          <w:iCs/>
        </w:rPr>
        <w:t>BFPP - Bulletin Francais de La Peche et de La Protection Des Milieux Aquatiques</w:t>
      </w:r>
      <w:r>
        <w:rPr>
          <w:rFonts w:eastAsia="Times New Roman"/>
        </w:rPr>
        <w:t xml:space="preserve">, </w:t>
      </w:r>
      <w:r>
        <w:rPr>
          <w:rFonts w:eastAsia="Times New Roman"/>
          <w:i/>
          <w:iCs/>
        </w:rPr>
        <w:t>362–363</w:t>
      </w:r>
      <w:r>
        <w:rPr>
          <w:rFonts w:eastAsia="Times New Roman"/>
        </w:rPr>
        <w:t>, 773–784. https://doi.org/10.1051/kmae:2001018</w:t>
      </w:r>
    </w:p>
    <w:p w14:paraId="346820F8"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Giannetto, D., Carosi, A., Ghetti, L., Pedicillo, G., Pompei, L., &amp; Lorenzoni, M. (2013). </w:t>
      </w:r>
      <w:r w:rsidRPr="00211D68">
        <w:rPr>
          <w:rFonts w:eastAsia="Times New Roman"/>
          <w:lang w:val="en-US"/>
        </w:rPr>
        <w:t xml:space="preserve">Ecological traits of Squalius lucumoni s (Actinopterygii, Cyprinidae) and main differences with those of Squalius squalus in the Tiber River Basin (Italy). </w:t>
      </w:r>
      <w:r w:rsidRPr="00211D68">
        <w:rPr>
          <w:rFonts w:eastAsia="Times New Roman"/>
          <w:i/>
          <w:iCs/>
          <w:lang w:val="en-US"/>
        </w:rPr>
        <w:t>Knowledge and Management of Aquatic Ecosystems</w:t>
      </w:r>
      <w:r w:rsidRPr="00211D68">
        <w:rPr>
          <w:rFonts w:eastAsia="Times New Roman"/>
          <w:lang w:val="en-US"/>
        </w:rPr>
        <w:t xml:space="preserve">, </w:t>
      </w:r>
      <w:r w:rsidRPr="00211D68">
        <w:rPr>
          <w:rFonts w:eastAsia="Times New Roman"/>
          <w:i/>
          <w:iCs/>
          <w:lang w:val="en-US"/>
        </w:rPr>
        <w:t>409</w:t>
      </w:r>
      <w:r>
        <w:rPr>
          <w:rFonts w:eastAsia="Times New Roman"/>
          <w:lang w:val="en-US"/>
        </w:rPr>
        <w:t>(04), 1</w:t>
      </w:r>
      <w:r w:rsidRPr="00AB0918">
        <w:rPr>
          <w:rFonts w:eastAsia="Times New Roman"/>
          <w:lang w:val="en-US"/>
        </w:rPr>
        <w:t>–</w:t>
      </w:r>
      <w:r>
        <w:rPr>
          <w:rFonts w:eastAsia="Times New Roman"/>
          <w:lang w:val="en-US"/>
        </w:rPr>
        <w:t>9</w:t>
      </w:r>
      <w:r w:rsidRPr="00211D68">
        <w:rPr>
          <w:rFonts w:eastAsia="Times New Roman"/>
          <w:lang w:val="en-US"/>
        </w:rPr>
        <w:t>. https://doi.org/10.1051/kmae/2013049</w:t>
      </w:r>
    </w:p>
    <w:p w14:paraId="19C5A7C2"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Goodwin, C. E., Dick, J. T. A., Rogowski, D. L., &amp; Elwood, R. W. (2008). Lamprey (Lampetra fluviatilis and Lampetra planeri) ammocoete habitat associations at regional, catchment and microhabitat scales in Northern Ireland. </w:t>
      </w:r>
      <w:r w:rsidRPr="00211D68">
        <w:rPr>
          <w:rFonts w:eastAsia="Times New Roman"/>
          <w:i/>
          <w:iCs/>
          <w:lang w:val="en-US"/>
        </w:rPr>
        <w:t>Ecology of Freshwater Fish</w:t>
      </w:r>
      <w:r w:rsidRPr="00211D68">
        <w:rPr>
          <w:rFonts w:eastAsia="Times New Roman"/>
          <w:lang w:val="en-US"/>
        </w:rPr>
        <w:t xml:space="preserve">, </w:t>
      </w:r>
      <w:r w:rsidRPr="00211D68">
        <w:rPr>
          <w:rFonts w:eastAsia="Times New Roman"/>
          <w:i/>
          <w:iCs/>
          <w:lang w:val="en-US"/>
        </w:rPr>
        <w:t>17</w:t>
      </w:r>
      <w:r w:rsidRPr="00211D68">
        <w:rPr>
          <w:rFonts w:eastAsia="Times New Roman"/>
          <w:lang w:val="en-US"/>
        </w:rPr>
        <w:t>(4), 542–553. https://doi.org/10.1111/j.1600-0633.2008.00305.x</w:t>
      </w:r>
    </w:p>
    <w:p w14:paraId="4EC172E6"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Granado-Lorencio, C. (1991). The effect of man on the fish fauna of the River Guadalquivir, Spain. </w:t>
      </w:r>
      <w:r w:rsidRPr="00211D68">
        <w:rPr>
          <w:rFonts w:eastAsia="Times New Roman"/>
          <w:i/>
          <w:iCs/>
          <w:lang w:val="en-US"/>
        </w:rPr>
        <w:t>Fisheries Research</w:t>
      </w:r>
      <w:r w:rsidRPr="00211D68">
        <w:rPr>
          <w:rFonts w:eastAsia="Times New Roman"/>
          <w:lang w:val="en-US"/>
        </w:rPr>
        <w:t xml:space="preserve">, </w:t>
      </w:r>
      <w:r w:rsidRPr="00211D68">
        <w:rPr>
          <w:rFonts w:eastAsia="Times New Roman"/>
          <w:i/>
          <w:iCs/>
          <w:lang w:val="en-US"/>
        </w:rPr>
        <w:t>12</w:t>
      </w:r>
      <w:r w:rsidRPr="00211D68">
        <w:rPr>
          <w:rFonts w:eastAsia="Times New Roman"/>
          <w:lang w:val="en-US"/>
        </w:rPr>
        <w:t>, 91–100.</w:t>
      </w:r>
    </w:p>
    <w:p w14:paraId="6E61CEF3"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lastRenderedPageBreak/>
        <w:t xml:space="preserve">Guo, Z., Andreou, D., &amp; Britton, J. R. (2017). Sea Lamprey Petromyzon marinus Biology and Management Across Their Native and Invasive Ranges: Promoting Conservation by Knowledge Transfer. </w:t>
      </w:r>
      <w:r w:rsidRPr="00211D68">
        <w:rPr>
          <w:rFonts w:eastAsia="Times New Roman"/>
          <w:i/>
          <w:iCs/>
          <w:lang w:val="en-US"/>
        </w:rPr>
        <w:t>Reviews in Fisheries Science and Aquaculture</w:t>
      </w:r>
      <w:r w:rsidRPr="00211D68">
        <w:rPr>
          <w:rFonts w:eastAsia="Times New Roman"/>
          <w:lang w:val="en-US"/>
        </w:rPr>
        <w:t xml:space="preserve">, </w:t>
      </w:r>
      <w:r w:rsidRPr="00211D68">
        <w:rPr>
          <w:rFonts w:eastAsia="Times New Roman"/>
          <w:i/>
          <w:iCs/>
          <w:lang w:val="en-US"/>
        </w:rPr>
        <w:t>25</w:t>
      </w:r>
      <w:r w:rsidRPr="00211D68">
        <w:rPr>
          <w:rFonts w:eastAsia="Times New Roman"/>
          <w:lang w:val="en-US"/>
        </w:rPr>
        <w:t>(1), 84–99. https://doi.org/10.1080/23308249.2016.1233166</w:t>
      </w:r>
    </w:p>
    <w:p w14:paraId="394D219C"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Kelly, F. L., &amp; King, J. J. (2001). A review of the ecology and distribution of three lamprey species, Lampetra fluviatilis (L.), Lampetra planeri (Bloch) and Petromyzon marinus (L.): a context for conservation and biodiversity considerations in Ireland. </w:t>
      </w:r>
      <w:r w:rsidRPr="00211D68">
        <w:rPr>
          <w:rFonts w:eastAsia="Times New Roman"/>
          <w:i/>
          <w:iCs/>
          <w:lang w:val="en-US"/>
        </w:rPr>
        <w:t>Biology and Environment: Proceedings of the Royal Irish Academy</w:t>
      </w:r>
      <w:r w:rsidRPr="00211D68">
        <w:rPr>
          <w:rFonts w:eastAsia="Times New Roman"/>
          <w:lang w:val="en-US"/>
        </w:rPr>
        <w:t xml:space="preserve">, </w:t>
      </w:r>
      <w:r w:rsidRPr="00211D68">
        <w:rPr>
          <w:rFonts w:eastAsia="Times New Roman"/>
          <w:i/>
          <w:iCs/>
          <w:lang w:val="en-US"/>
        </w:rPr>
        <w:t>101B</w:t>
      </w:r>
      <w:r w:rsidRPr="00211D68">
        <w:rPr>
          <w:rFonts w:eastAsia="Times New Roman"/>
          <w:lang w:val="en-US"/>
        </w:rPr>
        <w:t>(3), 165–185.</w:t>
      </w:r>
    </w:p>
    <w:p w14:paraId="5F0F35B6"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Kemp, P. S., Russon, I. J., Vowles, A. S., &amp; Lucas, M. C. (2011). The influence of discharge and temperature on the ability of upstream migrant adult river lamprey (Lampetra fluviatilis) to pass experimental overshot and undershot weirs. </w:t>
      </w:r>
      <w:r w:rsidRPr="00211D68">
        <w:rPr>
          <w:rFonts w:eastAsia="Times New Roman"/>
          <w:i/>
          <w:iCs/>
          <w:lang w:val="en-US"/>
        </w:rPr>
        <w:t>River Research and Applications</w:t>
      </w:r>
      <w:r w:rsidRPr="00211D68">
        <w:rPr>
          <w:rFonts w:eastAsia="Times New Roman"/>
          <w:lang w:val="en-US"/>
        </w:rPr>
        <w:t xml:space="preserve">, </w:t>
      </w:r>
      <w:r w:rsidRPr="00211D68">
        <w:rPr>
          <w:rFonts w:eastAsia="Times New Roman"/>
          <w:i/>
          <w:iCs/>
          <w:lang w:val="en-US"/>
        </w:rPr>
        <w:t>27</w:t>
      </w:r>
      <w:r w:rsidRPr="00211D68">
        <w:rPr>
          <w:rFonts w:eastAsia="Times New Roman"/>
          <w:lang w:val="en-US"/>
        </w:rPr>
        <w:t>(4), 488–498. https://doi.org/10.1002/rra.1364</w:t>
      </w:r>
    </w:p>
    <w:p w14:paraId="658C715D"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Kirschbaum, F., &amp; Gessner, J. (2000). Re-establishment programme for Acipenser sturio L., 1758: The German approach. </w:t>
      </w:r>
      <w:r w:rsidRPr="00211D68">
        <w:rPr>
          <w:rFonts w:eastAsia="Times New Roman"/>
          <w:i/>
          <w:iCs/>
          <w:lang w:val="en-US"/>
        </w:rPr>
        <w:t>Bol. Inst. Esp. Oceanogr</w:t>
      </w:r>
      <w:r w:rsidRPr="00211D68">
        <w:rPr>
          <w:rFonts w:eastAsia="Times New Roman"/>
          <w:lang w:val="en-US"/>
        </w:rPr>
        <w:t xml:space="preserve">, </w:t>
      </w:r>
      <w:r w:rsidRPr="00211D68">
        <w:rPr>
          <w:rFonts w:eastAsia="Times New Roman"/>
          <w:i/>
          <w:iCs/>
          <w:lang w:val="en-US"/>
        </w:rPr>
        <w:t>16</w:t>
      </w:r>
      <w:r w:rsidRPr="00211D68">
        <w:rPr>
          <w:rFonts w:eastAsia="Times New Roman"/>
          <w:lang w:val="en-US"/>
        </w:rPr>
        <w:t>(4), 149–156.</w:t>
      </w:r>
    </w:p>
    <w:p w14:paraId="57E5EC5A"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Kirschbaum, F., Wuertz, S., Williot, P., Tiedemann, R., Arndt, G.-M., Anders, E., Krüger, A., Bartel, R., &amp; Gessner, J. (2009). Chapter 24. Prerequisites for the Restoration of the European Atlantic Sturgeon, Acipenser sturio and the Baltic Sturgeon (A. oxyrinchus × A. sturio) in Germany. In R. Carmona, A. Domezain, M. Garcia-Gallego, J. A. Hernando, F. Rodriguez, &amp; M. Ruiz-Rejon (Eds.), </w:t>
      </w:r>
      <w:r w:rsidRPr="00211D68">
        <w:rPr>
          <w:rFonts w:eastAsia="Times New Roman"/>
          <w:i/>
          <w:iCs/>
          <w:lang w:val="en-US"/>
        </w:rPr>
        <w:t>Biology, Conservation and Sustainable Development of Sturgeons</w:t>
      </w:r>
      <w:r w:rsidRPr="00211D68">
        <w:rPr>
          <w:rFonts w:eastAsia="Times New Roman"/>
          <w:lang w:val="en-US"/>
        </w:rPr>
        <w:t xml:space="preserve"> (pp. 385–401). Springer.</w:t>
      </w:r>
    </w:p>
    <w:p w14:paraId="2AA9244B"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Kocabaş, M., Kayim, M., Can, E., Ateş, M., Kutluyer, F., &amp; Aksu, Ö. (2011). Spotting pattern features in the brown trout (Salmo trutta macrostigma, T., 1954) population. </w:t>
      </w:r>
      <w:r w:rsidRPr="00211D68">
        <w:rPr>
          <w:rFonts w:eastAsia="Times New Roman"/>
          <w:i/>
          <w:iCs/>
          <w:lang w:val="en-US"/>
        </w:rPr>
        <w:t>Scientific Research and Essays</w:t>
      </w:r>
      <w:r w:rsidRPr="00211D68">
        <w:rPr>
          <w:rFonts w:eastAsia="Times New Roman"/>
          <w:lang w:val="en-US"/>
        </w:rPr>
        <w:t xml:space="preserve">, </w:t>
      </w:r>
      <w:r w:rsidRPr="00211D68">
        <w:rPr>
          <w:rFonts w:eastAsia="Times New Roman"/>
          <w:i/>
          <w:iCs/>
          <w:lang w:val="en-US"/>
        </w:rPr>
        <w:t>6</w:t>
      </w:r>
      <w:r w:rsidRPr="00211D68">
        <w:rPr>
          <w:rFonts w:eastAsia="Times New Roman"/>
          <w:lang w:val="en-US"/>
        </w:rPr>
        <w:t>(23), 5021–5024. https://doi.org/10.5897/SRE11.1098</w:t>
      </w:r>
    </w:p>
    <w:p w14:paraId="35E224CB"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Lepage, M., Taverny, C., Piefort, S., Dumont, P., Rochard, E., &amp; Brosse, L. (2005). Juvenile sturgeon (Acipenser sturio) habitat utilization in the Gironde estuary as determined by acoustic telemetry. In M. T. Spedicato, G. Lembo, &amp; G. Marmulla (Eds.), </w:t>
      </w:r>
      <w:r w:rsidRPr="00211D68">
        <w:rPr>
          <w:rFonts w:eastAsia="Times New Roman"/>
          <w:i/>
          <w:iCs/>
          <w:lang w:val="en-US"/>
        </w:rPr>
        <w:t>Aquatic telemetry: advances and applications. Proceedings of the Fifth Conference on Fish Telemetry held in Europe. Ustica, Italy, 9-13 June 2003</w:t>
      </w:r>
      <w:r w:rsidRPr="00211D68">
        <w:rPr>
          <w:rFonts w:eastAsia="Times New Roman"/>
          <w:lang w:val="en-US"/>
        </w:rPr>
        <w:t xml:space="preserve"> (pp. 169–177). FAO/COISPA.</w:t>
      </w:r>
    </w:p>
    <w:p w14:paraId="3FAA4787" w14:textId="77777777" w:rsidR="00F95EEA" w:rsidRDefault="00F95EEA" w:rsidP="00F95EEA">
      <w:pPr>
        <w:autoSpaceDE w:val="0"/>
        <w:autoSpaceDN w:val="0"/>
        <w:spacing w:before="120"/>
        <w:ind w:left="426" w:hanging="480"/>
        <w:jc w:val="both"/>
        <w:rPr>
          <w:rFonts w:eastAsia="Times New Roman"/>
        </w:rPr>
      </w:pPr>
      <w:r w:rsidRPr="00211D68">
        <w:rPr>
          <w:rFonts w:eastAsia="Times New Roman"/>
          <w:lang w:val="en-US"/>
        </w:rPr>
        <w:t xml:space="preserve">López, M. A., Gázquez, N., Olmo-Vidal, J. M., Aprahamian, M. W., &amp; Gisbert, E. (2007). The presence of anadromous twaite shad (Alosa fallax) in the Ebro River (western Mediterranean, Spain): An indicator of the population’s recovery? </w:t>
      </w:r>
      <w:r>
        <w:rPr>
          <w:rFonts w:eastAsia="Times New Roman"/>
          <w:i/>
          <w:iCs/>
        </w:rPr>
        <w:t>Journal of Applied Ichthyology</w:t>
      </w:r>
      <w:r>
        <w:rPr>
          <w:rFonts w:eastAsia="Times New Roman"/>
        </w:rPr>
        <w:t xml:space="preserve">, </w:t>
      </w:r>
      <w:r>
        <w:rPr>
          <w:rFonts w:eastAsia="Times New Roman"/>
          <w:i/>
          <w:iCs/>
        </w:rPr>
        <w:t>23</w:t>
      </w:r>
      <w:r>
        <w:rPr>
          <w:rFonts w:eastAsia="Times New Roman"/>
        </w:rPr>
        <w:t>(2), 163–166. https://doi.org/10.1111/j.1439-0426.2006.00797.x</w:t>
      </w:r>
    </w:p>
    <w:p w14:paraId="0286E056"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Lorenzoni, M., Borghesan, F., Carosi, A., Ciuffardi, L., de Curtis, O., Delmastro, G. B., di Tizio, L., Franzoi, P., Maio, G., Mojetta, A., Nonni, M. F., Pizzul, E., Rossi, G., Scalici, M., Tancioni, L., &amp; Zanetti, M. (2019). </w:t>
      </w:r>
      <w:r w:rsidRPr="00211D68">
        <w:rPr>
          <w:rFonts w:eastAsia="Times New Roman"/>
          <w:lang w:val="en-US"/>
        </w:rPr>
        <w:t xml:space="preserve">Check-list dell’ittiofauna della acque dolci italiane. </w:t>
      </w:r>
      <w:r w:rsidRPr="00211D68">
        <w:rPr>
          <w:rFonts w:eastAsia="Times New Roman"/>
          <w:i/>
          <w:iCs/>
          <w:lang w:val="en-US"/>
        </w:rPr>
        <w:t>Italian Journal of Freshwater Ichthyology</w:t>
      </w:r>
      <w:r w:rsidRPr="00211D68">
        <w:rPr>
          <w:rFonts w:eastAsia="Times New Roman"/>
          <w:lang w:val="en-US"/>
        </w:rPr>
        <w:t xml:space="preserve">, </w:t>
      </w:r>
      <w:r w:rsidRPr="00211D68">
        <w:rPr>
          <w:rFonts w:eastAsia="Times New Roman"/>
          <w:i/>
          <w:iCs/>
          <w:lang w:val="en-US"/>
        </w:rPr>
        <w:t>5</w:t>
      </w:r>
      <w:r w:rsidRPr="00211D68">
        <w:rPr>
          <w:rFonts w:eastAsia="Times New Roman"/>
          <w:lang w:val="en-US"/>
        </w:rPr>
        <w:t>(1), 239–254. https://www.researchgate.net/publication/337022774</w:t>
      </w:r>
    </w:p>
    <w:p w14:paraId="0B58F200"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Lorenzoni, M., Carosi, A., Giovannotti, M., la Porta, G., Splendiani, A., &amp; Caputo Barucchi, V. (2018). </w:t>
      </w:r>
      <w:r w:rsidRPr="00211D68">
        <w:rPr>
          <w:rFonts w:eastAsia="Times New Roman"/>
          <w:lang w:val="en-US"/>
        </w:rPr>
        <w:t xml:space="preserve">Ecology and conservation of the mediterranean trout in the central apennines (Italy). </w:t>
      </w:r>
      <w:r>
        <w:rPr>
          <w:rFonts w:eastAsia="Times New Roman"/>
          <w:i/>
          <w:iCs/>
        </w:rPr>
        <w:t>Journal of Limnology</w:t>
      </w:r>
      <w:r>
        <w:rPr>
          <w:rFonts w:eastAsia="Times New Roman"/>
        </w:rPr>
        <w:t xml:space="preserve">, </w:t>
      </w:r>
      <w:r>
        <w:rPr>
          <w:rFonts w:eastAsia="Times New Roman"/>
          <w:i/>
          <w:iCs/>
        </w:rPr>
        <w:t>78</w:t>
      </w:r>
      <w:r>
        <w:rPr>
          <w:rFonts w:eastAsia="Times New Roman"/>
        </w:rPr>
        <w:t>(1), 1–13. https://doi.org/10.4081/jlimnol.2018.1806</w:t>
      </w:r>
    </w:p>
    <w:p w14:paraId="6E48AAAA"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Lorenzoni, M., Carosi, A., Giovannotti, M., la Porta, G., Splendiani, A., &amp; Caputo Barucchi, V. (2019). </w:t>
      </w:r>
      <w:r w:rsidRPr="00211D68">
        <w:rPr>
          <w:rFonts w:eastAsia="Times New Roman"/>
          <w:lang w:val="en-US"/>
        </w:rPr>
        <w:t xml:space="preserve">Morphological survey as powerful detection tool of pure and local phenotypes in Salmo trutta complex. </w:t>
      </w:r>
      <w:r w:rsidRPr="00211D68">
        <w:rPr>
          <w:rFonts w:eastAsia="Times New Roman"/>
          <w:i/>
          <w:iCs/>
          <w:lang w:val="en-US"/>
        </w:rPr>
        <w:t>Knowledge and Management of Aquatic Ecosystems</w:t>
      </w:r>
      <w:r w:rsidRPr="00211D68">
        <w:rPr>
          <w:rFonts w:eastAsia="Times New Roman"/>
          <w:lang w:val="en-US"/>
        </w:rPr>
        <w:t xml:space="preserve">, </w:t>
      </w:r>
      <w:r w:rsidRPr="00211D68">
        <w:rPr>
          <w:rFonts w:eastAsia="Times New Roman"/>
          <w:i/>
          <w:iCs/>
          <w:lang w:val="en-US"/>
        </w:rPr>
        <w:t>420</w:t>
      </w:r>
      <w:r w:rsidRPr="00211D68">
        <w:rPr>
          <w:rFonts w:eastAsia="Times New Roman"/>
          <w:lang w:val="en-US"/>
        </w:rPr>
        <w:t>(48). https://doi.org/10.1051/kmae/2019041</w:t>
      </w:r>
    </w:p>
    <w:p w14:paraId="74C82339"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Lorenzoni, M., Carosi, A., Giovannotti, M., Porta, G. la, Splendiani, A., &amp; Barucchi, V. C. (2018). </w:t>
      </w:r>
      <w:r w:rsidRPr="00211D68">
        <w:rPr>
          <w:rFonts w:eastAsia="Times New Roman"/>
          <w:lang w:val="en-US"/>
        </w:rPr>
        <w:t xml:space="preserve">Population status of the native Cottus gobio after removal of the alien Salmo trutta: A case-study in two </w:t>
      </w:r>
      <w:r w:rsidRPr="00211D68">
        <w:rPr>
          <w:rFonts w:eastAsia="Times New Roman"/>
          <w:lang w:val="en-US"/>
        </w:rPr>
        <w:lastRenderedPageBreak/>
        <w:t xml:space="preserve">Mediterranean streams (Italy). </w:t>
      </w:r>
      <w:r w:rsidRPr="00211D68">
        <w:rPr>
          <w:rFonts w:eastAsia="Times New Roman"/>
          <w:i/>
          <w:iCs/>
          <w:lang w:val="en-US"/>
        </w:rPr>
        <w:t>Knowledge and Management of Aquatic Ecosystems</w:t>
      </w:r>
      <w:r w:rsidRPr="00211D68">
        <w:rPr>
          <w:rFonts w:eastAsia="Times New Roman"/>
          <w:lang w:val="en-US"/>
        </w:rPr>
        <w:t xml:space="preserve">, </w:t>
      </w:r>
      <w:r w:rsidRPr="00211D68">
        <w:rPr>
          <w:rFonts w:eastAsia="Times New Roman"/>
          <w:i/>
          <w:iCs/>
          <w:lang w:val="en-US"/>
        </w:rPr>
        <w:t>2018-January</w:t>
      </w:r>
      <w:r w:rsidRPr="00211D68">
        <w:rPr>
          <w:rFonts w:eastAsia="Times New Roman"/>
          <w:lang w:val="en-US"/>
        </w:rPr>
        <w:t>(419). https://doi.org/10.1051/kmae/2018006</w:t>
      </w:r>
    </w:p>
    <w:p w14:paraId="3CFC2CC8"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Loro, R., Zanetti, M., &amp; Grava Vanin, B. (1994). Evoluzione della distribuzione ittica in provincia di Treviso. </w:t>
      </w:r>
      <w:r>
        <w:rPr>
          <w:rFonts w:eastAsia="Times New Roman"/>
          <w:i/>
          <w:iCs/>
        </w:rPr>
        <w:t>Atti Del 5" ConV. Naz. A.I.I.A.D.</w:t>
      </w:r>
      <w:r>
        <w:rPr>
          <w:rFonts w:eastAsia="Times New Roman"/>
        </w:rPr>
        <w:t>, 28–29.</w:t>
      </w:r>
    </w:p>
    <w:p w14:paraId="314EBDDD"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Maes, J., Stevens, M., &amp; Breine, J. (2008). </w:t>
      </w:r>
      <w:r w:rsidRPr="00211D68">
        <w:rPr>
          <w:rFonts w:eastAsia="Times New Roman"/>
          <w:lang w:val="en-US"/>
        </w:rPr>
        <w:t xml:space="preserve">Poor water quality constrains the distribution and movements of twaite shad Alosa fallax fallax (Lacépède, 1803) in the watershed of river Scheldt. </w:t>
      </w:r>
      <w:r>
        <w:rPr>
          <w:rFonts w:eastAsia="Times New Roman"/>
          <w:i/>
          <w:iCs/>
        </w:rPr>
        <w:t>Hydrobiologia</w:t>
      </w:r>
      <w:r>
        <w:rPr>
          <w:rFonts w:eastAsia="Times New Roman"/>
        </w:rPr>
        <w:t xml:space="preserve">, </w:t>
      </w:r>
      <w:r>
        <w:rPr>
          <w:rFonts w:eastAsia="Times New Roman"/>
          <w:i/>
          <w:iCs/>
        </w:rPr>
        <w:t>602</w:t>
      </w:r>
      <w:r>
        <w:rPr>
          <w:rFonts w:eastAsia="Times New Roman"/>
        </w:rPr>
        <w:t>(1), 129–143. https://doi.org/10.1007/s10750-008-9279-2</w:t>
      </w:r>
    </w:p>
    <w:p w14:paraId="34D68C85"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Maltagliati, F., Domenici, P., French Fosch, C., Cossu, P., Casu, M., &amp; Castelli, A. (2003). </w:t>
      </w:r>
      <w:r w:rsidRPr="00211D68">
        <w:rPr>
          <w:rFonts w:eastAsia="Times New Roman"/>
          <w:lang w:val="en-US"/>
        </w:rPr>
        <w:t xml:space="preserve">Small-scale morphological and genetic differentiation in the Mediterranean killifish Aphanius fasciatus (Cyprinodontidae) from a coastal brackish-water pond and an adjacent pool in northern Sardinia. </w:t>
      </w:r>
      <w:r>
        <w:rPr>
          <w:rFonts w:eastAsia="Times New Roman"/>
          <w:i/>
          <w:iCs/>
        </w:rPr>
        <w:t>Oceanologica Acta</w:t>
      </w:r>
      <w:r>
        <w:rPr>
          <w:rFonts w:eastAsia="Times New Roman"/>
        </w:rPr>
        <w:t xml:space="preserve">, </w:t>
      </w:r>
      <w:r>
        <w:rPr>
          <w:rFonts w:eastAsia="Times New Roman"/>
          <w:i/>
          <w:iCs/>
        </w:rPr>
        <w:t>26</w:t>
      </w:r>
      <w:r>
        <w:rPr>
          <w:rFonts w:eastAsia="Times New Roman"/>
        </w:rPr>
        <w:t>, 111–119.</w:t>
      </w:r>
    </w:p>
    <w:p w14:paraId="25D99DDD"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Maria Vittoria, T., Filippo, F., Stefano, S., Giuseppe, M., Marco, B., &amp; Elisabetta, P. (2019). Indagini sull’habitat di Salmo marmoratus (Cuvier, 1829) in un tratto del fiume Brenta (nordest Italia). </w:t>
      </w:r>
      <w:r w:rsidRPr="00211D68">
        <w:rPr>
          <w:rFonts w:eastAsia="Times New Roman"/>
          <w:i/>
          <w:iCs/>
          <w:lang w:val="en-US"/>
        </w:rPr>
        <w:t>Italian Journal of Freshwater Ichthyology</w:t>
      </w:r>
      <w:r w:rsidRPr="00211D68">
        <w:rPr>
          <w:rFonts w:eastAsia="Times New Roman"/>
          <w:lang w:val="en-US"/>
        </w:rPr>
        <w:t xml:space="preserve">, </w:t>
      </w:r>
      <w:r w:rsidRPr="00211D68">
        <w:rPr>
          <w:rFonts w:eastAsia="Times New Roman"/>
          <w:i/>
          <w:iCs/>
          <w:lang w:val="en-US"/>
        </w:rPr>
        <w:t>5</w:t>
      </w:r>
      <w:r w:rsidRPr="00211D68">
        <w:rPr>
          <w:rFonts w:eastAsia="Times New Roman"/>
          <w:lang w:val="en-US"/>
        </w:rPr>
        <w:t>(1), 81–101.</w:t>
      </w:r>
    </w:p>
    <w:p w14:paraId="2889EF11"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Marzano, F. N., Corradi, N., Papa, R., Tagliavini, J., &amp; Gandolfi, G. (2003). Molecular evidence for introgression and loss of genetic variability in Salmo (trutta) macrostigma as a result of massive restocking of Apennine populations (Northern and Central Italy). </w:t>
      </w:r>
      <w:r w:rsidRPr="00211D68">
        <w:rPr>
          <w:rFonts w:eastAsia="Times New Roman"/>
          <w:i/>
          <w:iCs/>
          <w:lang w:val="en-US"/>
        </w:rPr>
        <w:t>Environmental Biology of Fishes</w:t>
      </w:r>
      <w:r w:rsidRPr="00211D68">
        <w:rPr>
          <w:rFonts w:eastAsia="Times New Roman"/>
          <w:lang w:val="en-US"/>
        </w:rPr>
        <w:t xml:space="preserve">, </w:t>
      </w:r>
      <w:r w:rsidRPr="00211D68">
        <w:rPr>
          <w:rFonts w:eastAsia="Times New Roman"/>
          <w:i/>
          <w:iCs/>
          <w:lang w:val="en-US"/>
        </w:rPr>
        <w:t>68</w:t>
      </w:r>
      <w:r w:rsidRPr="00211D68">
        <w:rPr>
          <w:rFonts w:eastAsia="Times New Roman"/>
          <w:lang w:val="en-US"/>
        </w:rPr>
        <w:t>, 349–356.</w:t>
      </w:r>
    </w:p>
    <w:p w14:paraId="4EA53977"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Mullett, K. M., &amp; Bergstedt, R. A. (2003). Agreement among observers classifying larval sea lamprey (Petromyzon marinus) habitat. </w:t>
      </w:r>
      <w:r w:rsidRPr="00211D68">
        <w:rPr>
          <w:rFonts w:eastAsia="Times New Roman"/>
          <w:i/>
          <w:iCs/>
          <w:lang w:val="en-US"/>
        </w:rPr>
        <w:t>Journal of Great Lakes Research</w:t>
      </w:r>
      <w:r w:rsidRPr="00211D68">
        <w:rPr>
          <w:rFonts w:eastAsia="Times New Roman"/>
          <w:lang w:val="en-US"/>
        </w:rPr>
        <w:t xml:space="preserve">, </w:t>
      </w:r>
      <w:r w:rsidRPr="00211D68">
        <w:rPr>
          <w:rFonts w:eastAsia="Times New Roman"/>
          <w:i/>
          <w:iCs/>
          <w:lang w:val="en-US"/>
        </w:rPr>
        <w:t>29</w:t>
      </w:r>
      <w:r w:rsidRPr="00211D68">
        <w:rPr>
          <w:rFonts w:eastAsia="Times New Roman"/>
          <w:lang w:val="en-US"/>
        </w:rPr>
        <w:t>(Suppl. 1), 183–189. https://doi.org/10.1016/S0380-1330(03)70487-0</w:t>
      </w:r>
    </w:p>
    <w:p w14:paraId="339A5F5A"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Nachón, D. J., Mota, M., Antunes, C., Servia, M. J., &amp; Cobo, F. (2016). </w:t>
      </w:r>
      <w:r w:rsidRPr="00211D68">
        <w:rPr>
          <w:rFonts w:eastAsia="Times New Roman"/>
          <w:lang w:val="en-US"/>
        </w:rPr>
        <w:t xml:space="preserve">Marine and continental distribution and dynamic of the early spawning migration of twaite shad (Alosa fallax (Lacépède, 1803)) and allis shad (Alosa alosa (Linnaeus, 1758)) in the north-west of the Iberian Peninsula. </w:t>
      </w:r>
      <w:r>
        <w:rPr>
          <w:rFonts w:eastAsia="Times New Roman"/>
          <w:i/>
          <w:iCs/>
        </w:rPr>
        <w:t>Marine and Freshwater Research</w:t>
      </w:r>
      <w:r>
        <w:rPr>
          <w:rFonts w:eastAsia="Times New Roman"/>
        </w:rPr>
        <w:t xml:space="preserve">, </w:t>
      </w:r>
      <w:r>
        <w:rPr>
          <w:rFonts w:eastAsia="Times New Roman"/>
          <w:i/>
          <w:iCs/>
        </w:rPr>
        <w:t>67</w:t>
      </w:r>
      <w:r>
        <w:rPr>
          <w:rFonts w:eastAsia="Times New Roman"/>
        </w:rPr>
        <w:t>(8), 1229–1240. https://doi.org/10.1071/MF14243</w:t>
      </w:r>
    </w:p>
    <w:p w14:paraId="4448C05C"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Negro, G., Fenoglio, S., Quaranta, E., Comoglio, C., Garzia, I., &amp; Vezza, P. (2021). </w:t>
      </w:r>
      <w:r w:rsidRPr="00211D68">
        <w:rPr>
          <w:rFonts w:eastAsia="Times New Roman"/>
          <w:lang w:val="en-US"/>
        </w:rPr>
        <w:t xml:space="preserve">Habitat Preferences of Italian Freshwater Fish: A Systematic Review of Data Availability for Applications of the MesoHABSIM Model. </w:t>
      </w:r>
      <w:r w:rsidRPr="00211D68">
        <w:rPr>
          <w:rFonts w:eastAsia="Times New Roman"/>
          <w:i/>
          <w:iCs/>
          <w:lang w:val="en-US"/>
        </w:rPr>
        <w:t>Frontiers in Environmental Science</w:t>
      </w:r>
      <w:r w:rsidRPr="00211D68">
        <w:rPr>
          <w:rFonts w:eastAsia="Times New Roman"/>
          <w:lang w:val="en-US"/>
        </w:rPr>
        <w:t xml:space="preserve">, </w:t>
      </w:r>
      <w:r w:rsidRPr="00211D68">
        <w:rPr>
          <w:rFonts w:eastAsia="Times New Roman"/>
          <w:i/>
          <w:iCs/>
          <w:lang w:val="en-US"/>
        </w:rPr>
        <w:t>9</w:t>
      </w:r>
      <w:r>
        <w:rPr>
          <w:rFonts w:eastAsia="Times New Roman"/>
          <w:i/>
          <w:iCs/>
          <w:lang w:val="en-US"/>
        </w:rPr>
        <w:t>,</w:t>
      </w:r>
      <w:r>
        <w:rPr>
          <w:rFonts w:eastAsia="Times New Roman"/>
          <w:lang w:val="en-US"/>
        </w:rPr>
        <w:t xml:space="preserve"> 1</w:t>
      </w:r>
      <w:r w:rsidRPr="00211D68">
        <w:rPr>
          <w:rFonts w:eastAsia="Times New Roman"/>
          <w:lang w:val="en-US"/>
        </w:rPr>
        <w:t>–</w:t>
      </w:r>
      <w:r>
        <w:rPr>
          <w:rFonts w:eastAsia="Times New Roman"/>
          <w:lang w:val="en-US"/>
        </w:rPr>
        <w:t>7</w:t>
      </w:r>
      <w:r w:rsidRPr="00211D68">
        <w:rPr>
          <w:rFonts w:eastAsia="Times New Roman"/>
          <w:lang w:val="en-US"/>
        </w:rPr>
        <w:t>. https://doi.org/10.3389/fenvs.2021.634737</w:t>
      </w:r>
    </w:p>
    <w:p w14:paraId="360859E5" w14:textId="77777777" w:rsidR="00F95EEA" w:rsidRDefault="00F95EEA" w:rsidP="00F95EEA">
      <w:pPr>
        <w:autoSpaceDE w:val="0"/>
        <w:autoSpaceDN w:val="0"/>
        <w:spacing w:before="120"/>
        <w:ind w:left="426" w:hanging="480"/>
        <w:jc w:val="both"/>
        <w:rPr>
          <w:rFonts w:eastAsia="Times New Roman"/>
        </w:rPr>
      </w:pPr>
      <w:r w:rsidRPr="00211D68">
        <w:rPr>
          <w:rFonts w:eastAsia="Times New Roman"/>
          <w:lang w:val="en-US"/>
        </w:rPr>
        <w:t xml:space="preserve">Nocita, A., &amp; Zerunian, S. (2007). </w:t>
      </w:r>
      <w:r>
        <w:rPr>
          <w:rFonts w:eastAsia="Times New Roman"/>
        </w:rPr>
        <w:t xml:space="preserve">L’ittiofauna aliena nei fiumi e nei laghi d’Italia. </w:t>
      </w:r>
      <w:r>
        <w:rPr>
          <w:rFonts w:eastAsia="Times New Roman"/>
          <w:i/>
          <w:iCs/>
        </w:rPr>
        <w:t>Biologia Ambientale</w:t>
      </w:r>
      <w:r>
        <w:rPr>
          <w:rFonts w:eastAsia="Times New Roman"/>
        </w:rPr>
        <w:t xml:space="preserve">, </w:t>
      </w:r>
      <w:r>
        <w:rPr>
          <w:rFonts w:eastAsia="Times New Roman"/>
          <w:i/>
          <w:iCs/>
        </w:rPr>
        <w:t>21</w:t>
      </w:r>
      <w:r>
        <w:rPr>
          <w:rFonts w:eastAsia="Times New Roman"/>
        </w:rPr>
        <w:t>(2), 93–96.</w:t>
      </w:r>
    </w:p>
    <w:p w14:paraId="796D832D"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Pedicillo, G., Carosi, A., Ghetti, L., &amp; Lorenzoni, M. (2010). </w:t>
      </w:r>
      <w:r w:rsidRPr="00211D68">
        <w:rPr>
          <w:rFonts w:eastAsia="Times New Roman"/>
          <w:lang w:val="en-US"/>
        </w:rPr>
        <w:t xml:space="preserve">Population size structure indices and growth standards for Salmo (trutta) trutta Linnaeus, 1758 in Central Italy. </w:t>
      </w:r>
      <w:r w:rsidRPr="00211D68">
        <w:rPr>
          <w:rFonts w:eastAsia="Times New Roman"/>
          <w:i/>
          <w:iCs/>
          <w:lang w:val="en-US"/>
        </w:rPr>
        <w:t>Knowledge and Management of Aquatic Ecosystems</w:t>
      </w:r>
      <w:r w:rsidRPr="00211D68">
        <w:rPr>
          <w:rFonts w:eastAsia="Times New Roman"/>
          <w:lang w:val="en-US"/>
        </w:rPr>
        <w:t xml:space="preserve">, </w:t>
      </w:r>
      <w:r w:rsidRPr="00211D68">
        <w:rPr>
          <w:rFonts w:eastAsia="Times New Roman"/>
          <w:i/>
          <w:iCs/>
          <w:lang w:val="en-US"/>
        </w:rPr>
        <w:t>399</w:t>
      </w:r>
      <w:r>
        <w:rPr>
          <w:rFonts w:eastAsia="Times New Roman"/>
          <w:lang w:val="en-US"/>
        </w:rPr>
        <w:t>(02), 1</w:t>
      </w:r>
      <w:r w:rsidRPr="00211D68">
        <w:rPr>
          <w:rFonts w:eastAsia="Times New Roman"/>
          <w:lang w:val="en-US"/>
        </w:rPr>
        <w:t>–</w:t>
      </w:r>
      <w:r>
        <w:rPr>
          <w:rFonts w:eastAsia="Times New Roman"/>
          <w:lang w:val="en-US"/>
        </w:rPr>
        <w:t>15</w:t>
      </w:r>
      <w:r w:rsidRPr="00211D68">
        <w:rPr>
          <w:rFonts w:eastAsia="Times New Roman"/>
          <w:lang w:val="en-US"/>
        </w:rPr>
        <w:t>. https://doi.org/10.1051/kmae/2010030</w:t>
      </w:r>
    </w:p>
    <w:p w14:paraId="794E3F25"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Pizzul, E., Vanzo, S., Miletic, M., &amp; Carruba, F. (2002). Prima segnalazione di Barbus caninus Bonaparte, 1839 (Osteichthyes, Cyprinidae) nelle acque del T. Eroina (Bacino del f. Isonzo). Osservazioni sulla biologia della specie. </w:t>
      </w:r>
      <w:r>
        <w:rPr>
          <w:rFonts w:eastAsia="Times New Roman"/>
          <w:i/>
          <w:iCs/>
        </w:rPr>
        <w:t>Gortania - Atti Museo Friul. Di Storia Nat.</w:t>
      </w:r>
      <w:r>
        <w:rPr>
          <w:rFonts w:eastAsia="Times New Roman"/>
        </w:rPr>
        <w:t xml:space="preserve">, </w:t>
      </w:r>
      <w:r>
        <w:rPr>
          <w:rFonts w:eastAsia="Times New Roman"/>
          <w:i/>
          <w:iCs/>
        </w:rPr>
        <w:t>24</w:t>
      </w:r>
      <w:r>
        <w:rPr>
          <w:rFonts w:eastAsia="Times New Roman"/>
        </w:rPr>
        <w:t>, 221–231.</w:t>
      </w:r>
    </w:p>
    <w:p w14:paraId="49D95A90"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Pompei, L., Giannetto, D., &amp; Lorenzoni, M. (2014). </w:t>
      </w:r>
      <w:r w:rsidRPr="00211D68">
        <w:rPr>
          <w:rFonts w:eastAsia="Times New Roman"/>
          <w:lang w:val="en-US"/>
        </w:rPr>
        <w:t xml:space="preserve">Feeding Ecology of Padogobius nigricans (Canestrini, 1867) and P. bonelli (Bonaparte, 1846) in Aggia River (Umbria, Italy) and their diet overlap. </w:t>
      </w:r>
      <w:r>
        <w:rPr>
          <w:rFonts w:eastAsia="Times New Roman"/>
          <w:i/>
          <w:iCs/>
        </w:rPr>
        <w:t>Hydrobiologia</w:t>
      </w:r>
      <w:r>
        <w:rPr>
          <w:rFonts w:eastAsia="Times New Roman"/>
        </w:rPr>
        <w:t xml:space="preserve">, </w:t>
      </w:r>
      <w:r>
        <w:rPr>
          <w:rFonts w:eastAsia="Times New Roman"/>
          <w:i/>
          <w:iCs/>
        </w:rPr>
        <w:t>740</w:t>
      </w:r>
      <w:r>
        <w:rPr>
          <w:rFonts w:eastAsia="Times New Roman"/>
        </w:rPr>
        <w:t>(1), 101–113. https://doi.org/10.1007/s10750-014-1942-1</w:t>
      </w:r>
    </w:p>
    <w:p w14:paraId="32742459"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Rossi, A. R., Milana, V., Pulcini, D., Cataudella, S., Martinoli, M., &amp; Tancioni, L. (2016). </w:t>
      </w:r>
      <w:r w:rsidRPr="00211D68">
        <w:rPr>
          <w:rFonts w:eastAsia="Times New Roman"/>
          <w:lang w:val="en-US"/>
        </w:rPr>
        <w:t xml:space="preserve">An integrated genetic and morphological approach to clarify the conservation status of the threatened Italian endemic </w:t>
      </w:r>
      <w:r w:rsidRPr="00211D68">
        <w:rPr>
          <w:rFonts w:eastAsia="Times New Roman"/>
          <w:lang w:val="en-US"/>
        </w:rPr>
        <w:lastRenderedPageBreak/>
        <w:t xml:space="preserve">species Alburnus albidus (Cypriniformes: Cyprinidae). </w:t>
      </w:r>
      <w:r>
        <w:rPr>
          <w:rFonts w:eastAsia="Times New Roman"/>
          <w:i/>
          <w:iCs/>
        </w:rPr>
        <w:t>Hydrobiologia</w:t>
      </w:r>
      <w:r>
        <w:rPr>
          <w:rFonts w:eastAsia="Times New Roman"/>
        </w:rPr>
        <w:t xml:space="preserve">, </w:t>
      </w:r>
      <w:r>
        <w:rPr>
          <w:rFonts w:eastAsia="Times New Roman"/>
          <w:i/>
          <w:iCs/>
        </w:rPr>
        <w:t>770</w:t>
      </w:r>
      <w:r>
        <w:rPr>
          <w:rFonts w:eastAsia="Times New Roman"/>
        </w:rPr>
        <w:t>(1), 73–87. https://doi.org/10.1007/s10750-015-2566-9</w:t>
      </w:r>
    </w:p>
    <w:p w14:paraId="2CA34299"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Sabatini, A., Podda, C., Frau, G., Cani, M. v., Musu, A., Serra, M., &amp; Palmas, F. (2018). </w:t>
      </w:r>
      <w:r w:rsidRPr="00211D68">
        <w:rPr>
          <w:rFonts w:eastAsia="Times New Roman"/>
          <w:lang w:val="en-US"/>
        </w:rPr>
        <w:t xml:space="preserve">Restoration of native Mediterranean brown trout Salmo cettii Rafinesque, 1810 (Actinopterygii: Salmonidae) populations using an electric barrier as a mitigation tool. </w:t>
      </w:r>
      <w:r w:rsidRPr="00211D68">
        <w:rPr>
          <w:rFonts w:eastAsia="Times New Roman"/>
          <w:i/>
          <w:iCs/>
          <w:lang w:val="en-US"/>
        </w:rPr>
        <w:t>European Zoological Journal</w:t>
      </w:r>
      <w:r w:rsidRPr="00211D68">
        <w:rPr>
          <w:rFonts w:eastAsia="Times New Roman"/>
          <w:lang w:val="en-US"/>
        </w:rPr>
        <w:t xml:space="preserve">, </w:t>
      </w:r>
      <w:r w:rsidRPr="00211D68">
        <w:rPr>
          <w:rFonts w:eastAsia="Times New Roman"/>
          <w:i/>
          <w:iCs/>
          <w:lang w:val="en-US"/>
        </w:rPr>
        <w:t>85</w:t>
      </w:r>
      <w:r w:rsidRPr="00211D68">
        <w:rPr>
          <w:rFonts w:eastAsia="Times New Roman"/>
          <w:lang w:val="en-US"/>
        </w:rPr>
        <w:t>(1), 138–150. https://doi.org/10.1080/24750263.2018.1453554</w:t>
      </w:r>
    </w:p>
    <w:p w14:paraId="0E3EC060"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Scalici, M., &amp; Gibertini, G. (2009). Freshwater goby life history in a Mediterranean stream. </w:t>
      </w:r>
      <w:r w:rsidRPr="00211D68">
        <w:rPr>
          <w:rFonts w:eastAsia="Times New Roman"/>
          <w:i/>
          <w:iCs/>
          <w:lang w:val="en-US"/>
        </w:rPr>
        <w:t>Hydrobiologia</w:t>
      </w:r>
      <w:r w:rsidRPr="00211D68">
        <w:rPr>
          <w:rFonts w:eastAsia="Times New Roman"/>
          <w:lang w:val="en-US"/>
        </w:rPr>
        <w:t xml:space="preserve">, </w:t>
      </w:r>
      <w:r w:rsidRPr="00211D68">
        <w:rPr>
          <w:rFonts w:eastAsia="Times New Roman"/>
          <w:i/>
          <w:iCs/>
          <w:lang w:val="en-US"/>
        </w:rPr>
        <w:t>628</w:t>
      </w:r>
      <w:r w:rsidRPr="00211D68">
        <w:rPr>
          <w:rFonts w:eastAsia="Times New Roman"/>
          <w:lang w:val="en-US"/>
        </w:rPr>
        <w:t>(1), 177–189. https://doi.org/10.1007/s10750-009-9755-3</w:t>
      </w:r>
    </w:p>
    <w:p w14:paraId="1866DFB8" w14:textId="77777777" w:rsidR="00F95EEA" w:rsidRDefault="00F95EEA" w:rsidP="00F95EEA">
      <w:pPr>
        <w:autoSpaceDE w:val="0"/>
        <w:autoSpaceDN w:val="0"/>
        <w:spacing w:before="120"/>
        <w:ind w:left="426" w:hanging="480"/>
        <w:jc w:val="both"/>
        <w:rPr>
          <w:rFonts w:eastAsia="Times New Roman"/>
        </w:rPr>
      </w:pPr>
      <w:r w:rsidRPr="00211D68">
        <w:rPr>
          <w:rFonts w:eastAsia="Times New Roman"/>
          <w:lang w:val="en-US"/>
        </w:rPr>
        <w:t xml:space="preserve">Scanzio, T., &amp; Prearo, M. (2012). Acipenseridae: first part. </w:t>
      </w:r>
      <w:r w:rsidRPr="00B36DAE">
        <w:rPr>
          <w:rFonts w:eastAsia="Times New Roman"/>
        </w:rPr>
        <w:t xml:space="preserve">The Italian sturgeons. </w:t>
      </w:r>
      <w:r>
        <w:rPr>
          <w:rFonts w:eastAsia="Times New Roman"/>
          <w:i/>
          <w:iCs/>
        </w:rPr>
        <w:t>Ittiopatologia</w:t>
      </w:r>
      <w:r>
        <w:rPr>
          <w:rFonts w:eastAsia="Times New Roman"/>
        </w:rPr>
        <w:t xml:space="preserve">, </w:t>
      </w:r>
      <w:r>
        <w:rPr>
          <w:rFonts w:eastAsia="Times New Roman"/>
          <w:i/>
          <w:iCs/>
        </w:rPr>
        <w:t>9</w:t>
      </w:r>
      <w:r>
        <w:rPr>
          <w:rFonts w:eastAsia="Times New Roman"/>
        </w:rPr>
        <w:t>, 95–117.</w:t>
      </w:r>
    </w:p>
    <w:p w14:paraId="3DA15C34"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Scardi, M., Tancioni, L., &amp; Martone, C. (2007). </w:t>
      </w:r>
      <w:r>
        <w:rPr>
          <w:rFonts w:eastAsia="Times New Roman"/>
          <w:i/>
          <w:iCs/>
        </w:rPr>
        <w:t>Protocollo di campionamento e analisi della fauna ittica dei sistemi lotici</w:t>
      </w:r>
      <w:r>
        <w:rPr>
          <w:rFonts w:eastAsia="Times New Roman"/>
        </w:rPr>
        <w:t xml:space="preserve">. </w:t>
      </w:r>
      <w:r w:rsidRPr="00AB0918">
        <w:rPr>
          <w:rFonts w:eastAsia="Times New Roman"/>
        </w:rPr>
        <w:t>APAT - MATTM</w:t>
      </w:r>
    </w:p>
    <w:p w14:paraId="725AFFDE"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Spinelli, A., de Matteo, S., Costagliola, A., Giacobbe, S., &amp; Kovačić, M. (2017). </w:t>
      </w:r>
      <w:r w:rsidRPr="00211D68">
        <w:rPr>
          <w:rFonts w:eastAsia="Times New Roman"/>
          <w:lang w:val="en-US"/>
        </w:rPr>
        <w:t xml:space="preserve">First record from Sicily of the Adriatic dwarf goby, Knipowitschia panizzae (Osteichthyes, Gobiidae), a threatened species or a threat for conservation? </w:t>
      </w:r>
      <w:r>
        <w:rPr>
          <w:rFonts w:eastAsia="Times New Roman"/>
          <w:i/>
          <w:iCs/>
        </w:rPr>
        <w:t>Marine Biodiversity</w:t>
      </w:r>
      <w:r>
        <w:rPr>
          <w:rFonts w:eastAsia="Times New Roman"/>
        </w:rPr>
        <w:t xml:space="preserve">, </w:t>
      </w:r>
      <w:r>
        <w:rPr>
          <w:rFonts w:eastAsia="Times New Roman"/>
          <w:i/>
          <w:iCs/>
        </w:rPr>
        <w:t>47</w:t>
      </w:r>
      <w:r>
        <w:rPr>
          <w:rFonts w:eastAsia="Times New Roman"/>
        </w:rPr>
        <w:t>(1), 237–242. https://doi.org/10.1007/s12526-016-0455-8</w:t>
      </w:r>
    </w:p>
    <w:p w14:paraId="2816E4B5" w14:textId="77777777" w:rsidR="00F95EEA" w:rsidRPr="00211D68" w:rsidRDefault="00F95EEA" w:rsidP="00F95EEA">
      <w:pPr>
        <w:autoSpaceDE w:val="0"/>
        <w:autoSpaceDN w:val="0"/>
        <w:spacing w:before="120"/>
        <w:ind w:left="426" w:hanging="480"/>
        <w:jc w:val="both"/>
        <w:rPr>
          <w:rFonts w:eastAsia="Times New Roman"/>
          <w:lang w:val="en-US"/>
        </w:rPr>
      </w:pPr>
      <w:r>
        <w:rPr>
          <w:rFonts w:eastAsia="Times New Roman"/>
        </w:rPr>
        <w:t xml:space="preserve">Tagliavini, J., Gandolfi, G., Fata, I. la, &amp; Zerunian, S. (2007). Caratterizzazione di lamprede di bacini dei versanti tirrenico e adriatico dell’Italia centrale con analisi del DNA mitocondriale. </w:t>
      </w:r>
      <w:r w:rsidRPr="00211D68">
        <w:rPr>
          <w:rFonts w:eastAsia="Times New Roman"/>
          <w:i/>
          <w:iCs/>
          <w:lang w:val="en-US"/>
        </w:rPr>
        <w:t>Biologia Ambientale</w:t>
      </w:r>
      <w:r w:rsidRPr="00211D68">
        <w:rPr>
          <w:rFonts w:eastAsia="Times New Roman"/>
          <w:lang w:val="en-US"/>
        </w:rPr>
        <w:t xml:space="preserve">, </w:t>
      </w:r>
      <w:r w:rsidRPr="00211D68">
        <w:rPr>
          <w:rFonts w:eastAsia="Times New Roman"/>
          <w:i/>
          <w:iCs/>
          <w:lang w:val="en-US"/>
        </w:rPr>
        <w:t>21</w:t>
      </w:r>
      <w:r w:rsidRPr="00211D68">
        <w:rPr>
          <w:rFonts w:eastAsia="Times New Roman"/>
          <w:lang w:val="en-US"/>
        </w:rPr>
        <w:t>(2), 113–117.</w:t>
      </w:r>
    </w:p>
    <w:p w14:paraId="1150AD60" w14:textId="77777777" w:rsidR="00F95EEA" w:rsidRPr="00211D68" w:rsidRDefault="00F95EEA" w:rsidP="00F95EEA">
      <w:pPr>
        <w:autoSpaceDE w:val="0"/>
        <w:autoSpaceDN w:val="0"/>
        <w:spacing w:before="120"/>
        <w:ind w:left="426" w:hanging="480"/>
        <w:jc w:val="both"/>
        <w:rPr>
          <w:rFonts w:eastAsia="Times New Roman"/>
          <w:lang w:val="en-US"/>
        </w:rPr>
      </w:pPr>
      <w:r w:rsidRPr="00211D68">
        <w:rPr>
          <w:rFonts w:eastAsia="Times New Roman"/>
          <w:lang w:val="en-US"/>
        </w:rPr>
        <w:t xml:space="preserve">Taverny, C., Lepage, M., Piefort, S., Dumont, P., &amp; Rochard, E. (2002). Habitat selection by juvenile European sturgeon Acipenser sturio in the Gironde estuary (France). </w:t>
      </w:r>
      <w:r w:rsidRPr="00211D68">
        <w:rPr>
          <w:rFonts w:eastAsia="Times New Roman"/>
          <w:i/>
          <w:iCs/>
          <w:lang w:val="en-US"/>
        </w:rPr>
        <w:t>Journal of Applied Ichthyology</w:t>
      </w:r>
      <w:r w:rsidRPr="00211D68">
        <w:rPr>
          <w:rFonts w:eastAsia="Times New Roman"/>
          <w:lang w:val="en-US"/>
        </w:rPr>
        <w:t xml:space="preserve">, </w:t>
      </w:r>
      <w:r w:rsidRPr="00211D68">
        <w:rPr>
          <w:rFonts w:eastAsia="Times New Roman"/>
          <w:i/>
          <w:iCs/>
          <w:lang w:val="en-US"/>
        </w:rPr>
        <w:t>18</w:t>
      </w:r>
      <w:r w:rsidRPr="00211D68">
        <w:rPr>
          <w:rFonts w:eastAsia="Times New Roman"/>
          <w:lang w:val="en-US"/>
        </w:rPr>
        <w:t>, 536–541. www.blackwell.de/synergy</w:t>
      </w:r>
    </w:p>
    <w:p w14:paraId="5F180980" w14:textId="77777777" w:rsidR="00F95EEA" w:rsidRDefault="00F95EEA" w:rsidP="00F95EEA">
      <w:pPr>
        <w:autoSpaceDE w:val="0"/>
        <w:autoSpaceDN w:val="0"/>
        <w:spacing w:before="120"/>
        <w:ind w:left="426" w:hanging="480"/>
        <w:jc w:val="both"/>
        <w:rPr>
          <w:rFonts w:eastAsia="Times New Roman"/>
        </w:rPr>
      </w:pPr>
      <w:r w:rsidRPr="00211D68">
        <w:rPr>
          <w:rFonts w:eastAsia="Times New Roman"/>
          <w:lang w:val="en-US"/>
        </w:rPr>
        <w:t xml:space="preserve">Turin, P., Zanetti, M., &amp; Bilò, M. F. (2006). </w:t>
      </w:r>
      <w:r>
        <w:rPr>
          <w:rFonts w:eastAsia="Times New Roman"/>
        </w:rPr>
        <w:t xml:space="preserve">Distribuzione e stato delle popolazioni di trota marmorata nelle acque del bacino dell’Alto Adriatico. </w:t>
      </w:r>
      <w:r>
        <w:rPr>
          <w:rFonts w:eastAsia="Times New Roman"/>
          <w:i/>
          <w:iCs/>
        </w:rPr>
        <w:t>Biologia Ambientale</w:t>
      </w:r>
      <w:r>
        <w:rPr>
          <w:rFonts w:eastAsia="Times New Roman"/>
        </w:rPr>
        <w:t xml:space="preserve">, </w:t>
      </w:r>
      <w:r>
        <w:rPr>
          <w:rFonts w:eastAsia="Times New Roman"/>
          <w:i/>
          <w:iCs/>
        </w:rPr>
        <w:t>20</w:t>
      </w:r>
      <w:r>
        <w:rPr>
          <w:rFonts w:eastAsia="Times New Roman"/>
        </w:rPr>
        <w:t>(1), 39–44.</w:t>
      </w:r>
    </w:p>
    <w:p w14:paraId="3831543C"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Zaccara, S., Trasforini, S., Antognazza, C. M., Puzzi, C., Britton, J. R., &amp; Crosa, G. (2015). </w:t>
      </w:r>
      <w:r w:rsidRPr="00211D68">
        <w:rPr>
          <w:rFonts w:eastAsia="Times New Roman"/>
          <w:lang w:val="en-US"/>
        </w:rPr>
        <w:t xml:space="preserve">Morphological and genetic characterization of Sardinian trout Salmo cettii Rafinesque, 1810 and their conservation implications. </w:t>
      </w:r>
      <w:r>
        <w:rPr>
          <w:rFonts w:eastAsia="Times New Roman"/>
          <w:i/>
          <w:iCs/>
        </w:rPr>
        <w:t>Hydrobiologia</w:t>
      </w:r>
      <w:r>
        <w:rPr>
          <w:rFonts w:eastAsia="Times New Roman"/>
        </w:rPr>
        <w:t xml:space="preserve">, </w:t>
      </w:r>
      <w:r>
        <w:rPr>
          <w:rFonts w:eastAsia="Times New Roman"/>
          <w:i/>
          <w:iCs/>
        </w:rPr>
        <w:t>760</w:t>
      </w:r>
      <w:r>
        <w:rPr>
          <w:rFonts w:eastAsia="Times New Roman"/>
        </w:rPr>
        <w:t>(1), 205–223. https://doi.org/10.1007/s10750-015-2322-1</w:t>
      </w:r>
    </w:p>
    <w:p w14:paraId="57794861"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Zanandrea, G. S. J. (1955). Isolamento geografico della lampreda di ruscello nella pianura padana. </w:t>
      </w:r>
      <w:r>
        <w:rPr>
          <w:rFonts w:eastAsia="Times New Roman"/>
          <w:i/>
          <w:iCs/>
        </w:rPr>
        <w:t>Italian Journal of Zoology</w:t>
      </w:r>
      <w:r>
        <w:rPr>
          <w:rFonts w:eastAsia="Times New Roman"/>
        </w:rPr>
        <w:t xml:space="preserve">, </w:t>
      </w:r>
      <w:r>
        <w:rPr>
          <w:rFonts w:eastAsia="Times New Roman"/>
          <w:i/>
          <w:iCs/>
        </w:rPr>
        <w:t>22</w:t>
      </w:r>
      <w:r>
        <w:rPr>
          <w:rFonts w:eastAsia="Times New Roman"/>
        </w:rPr>
        <w:t>(2), 191–196. https://doi.org/10.1080/11250005509439198</w:t>
      </w:r>
    </w:p>
    <w:p w14:paraId="62DA8F1F"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Zerunian, S. (2003). </w:t>
      </w:r>
      <w:r>
        <w:rPr>
          <w:rFonts w:eastAsia="Times New Roman"/>
          <w:i/>
          <w:iCs/>
        </w:rPr>
        <w:t>Piano d’azione generale per la conservazione dei Pesci d’acqua dolce italiani. Quad. Cons. Natura, 17</w:t>
      </w:r>
      <w:r>
        <w:rPr>
          <w:rFonts w:eastAsia="Times New Roman"/>
        </w:rPr>
        <w:t xml:space="preserve">. </w:t>
      </w:r>
      <w:r w:rsidRPr="00066FF6">
        <w:rPr>
          <w:rFonts w:eastAsia="Times New Roman"/>
        </w:rPr>
        <w:t>Ministero dell'Ambiente e della Tutela del Territorio e del Mare - Istituto Nazionale per la Fauna Selvatica</w:t>
      </w:r>
    </w:p>
    <w:p w14:paraId="75B188F3"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Zerunian, S. (2005). Ruolo della fauna ittica nell’applicazione della Direttiva Quadro. </w:t>
      </w:r>
      <w:r>
        <w:rPr>
          <w:rFonts w:eastAsia="Times New Roman"/>
          <w:i/>
          <w:iCs/>
        </w:rPr>
        <w:t>Biologia Ambientale</w:t>
      </w:r>
      <w:r>
        <w:rPr>
          <w:rFonts w:eastAsia="Times New Roman"/>
        </w:rPr>
        <w:t xml:space="preserve">, </w:t>
      </w:r>
      <w:r>
        <w:rPr>
          <w:rFonts w:eastAsia="Times New Roman"/>
          <w:i/>
          <w:iCs/>
        </w:rPr>
        <w:t>19</w:t>
      </w:r>
      <w:r>
        <w:rPr>
          <w:rFonts w:eastAsia="Times New Roman"/>
        </w:rPr>
        <w:t>(1), 61–69.</w:t>
      </w:r>
    </w:p>
    <w:p w14:paraId="36DFD9AC" w14:textId="77777777" w:rsidR="00F95EEA" w:rsidRPr="00631B62" w:rsidRDefault="00F95EEA" w:rsidP="00F95EEA">
      <w:pPr>
        <w:autoSpaceDE w:val="0"/>
        <w:autoSpaceDN w:val="0"/>
        <w:spacing w:before="120"/>
        <w:ind w:left="426" w:hanging="480"/>
        <w:jc w:val="both"/>
        <w:rPr>
          <w:rFonts w:eastAsia="Times New Roman"/>
        </w:rPr>
      </w:pPr>
      <w:r>
        <w:rPr>
          <w:rFonts w:eastAsia="Times New Roman"/>
        </w:rPr>
        <w:t xml:space="preserve">Zerunian, S. (2007). Problematiche di conservazione dei Pesci d’acqua dolce italiani. </w:t>
      </w:r>
      <w:r>
        <w:rPr>
          <w:rFonts w:eastAsia="Times New Roman"/>
          <w:i/>
          <w:iCs/>
        </w:rPr>
        <w:t xml:space="preserve">Biologia </w:t>
      </w:r>
      <w:r w:rsidRPr="00631B62">
        <w:rPr>
          <w:rFonts w:eastAsia="Times New Roman"/>
        </w:rPr>
        <w:t>Ambientale</w:t>
      </w:r>
      <w:r>
        <w:rPr>
          <w:rFonts w:eastAsia="Times New Roman"/>
        </w:rPr>
        <w:t xml:space="preserve">, </w:t>
      </w:r>
      <w:r w:rsidRPr="00631B62">
        <w:rPr>
          <w:rFonts w:eastAsia="Times New Roman"/>
        </w:rPr>
        <w:t>21</w:t>
      </w:r>
      <w:r>
        <w:rPr>
          <w:rFonts w:eastAsia="Times New Roman"/>
        </w:rPr>
        <w:t>(2), 49–55.</w:t>
      </w:r>
    </w:p>
    <w:p w14:paraId="44AE7E04" w14:textId="77777777" w:rsidR="00F95EEA" w:rsidRDefault="00F95EEA" w:rsidP="00F95EEA">
      <w:pPr>
        <w:autoSpaceDE w:val="0"/>
        <w:autoSpaceDN w:val="0"/>
        <w:spacing w:before="120"/>
        <w:ind w:left="426" w:hanging="480"/>
        <w:jc w:val="both"/>
        <w:rPr>
          <w:rFonts w:eastAsia="Times New Roman"/>
        </w:rPr>
      </w:pPr>
    </w:p>
    <w:p w14:paraId="752533D2" w14:textId="77777777" w:rsidR="00F95EEA" w:rsidRPr="00E154CE" w:rsidRDefault="00F95EEA" w:rsidP="00F95EEA">
      <w:pPr>
        <w:rPr>
          <w:b/>
          <w:bCs/>
          <w:i/>
          <w:iCs/>
          <w:sz w:val="24"/>
          <w:szCs w:val="24"/>
        </w:rPr>
      </w:pPr>
      <w:r w:rsidRPr="00E154CE">
        <w:rPr>
          <w:b/>
          <w:bCs/>
          <w:i/>
          <w:iCs/>
          <w:sz w:val="24"/>
          <w:szCs w:val="24"/>
        </w:rPr>
        <w:t>ANFIBI</w:t>
      </w:r>
    </w:p>
    <w:p w14:paraId="2F41ED5C"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Abeli, T., Alberti, D., Miozzo, M., Buldrini, F., Biondini, S., &amp; Rossi, G. (2017). </w:t>
      </w:r>
      <w:r w:rsidRPr="00D94341">
        <w:rPr>
          <w:rFonts w:eastAsia="Times New Roman"/>
          <w:lang w:val="en-US"/>
        </w:rPr>
        <w:t xml:space="preserve">The LIFE Nature and Biodiversity project “WetFlyAmphibia”-Conservation of amphibians and butterflies of open wet areas and their habitats at the Foreste Casentinesi National Park (Italy). </w:t>
      </w:r>
      <w:r>
        <w:rPr>
          <w:rFonts w:eastAsia="Times New Roman"/>
          <w:i/>
          <w:iCs/>
        </w:rPr>
        <w:t>Plant Sociology</w:t>
      </w:r>
      <w:r>
        <w:rPr>
          <w:rFonts w:eastAsia="Times New Roman"/>
        </w:rPr>
        <w:t xml:space="preserve">, </w:t>
      </w:r>
      <w:r>
        <w:rPr>
          <w:rFonts w:eastAsia="Times New Roman"/>
          <w:i/>
          <w:iCs/>
        </w:rPr>
        <w:t>54</w:t>
      </w:r>
      <w:r>
        <w:rPr>
          <w:rFonts w:eastAsia="Times New Roman"/>
        </w:rPr>
        <w:t>(2), 119–123. https://doi.org/10.7338/pls2017542S1/12</w:t>
      </w:r>
    </w:p>
    <w:p w14:paraId="0F3BB5D2" w14:textId="77777777" w:rsidR="00F95EEA" w:rsidRPr="00D94341" w:rsidRDefault="00F95EEA" w:rsidP="00F95EEA">
      <w:pPr>
        <w:autoSpaceDE w:val="0"/>
        <w:autoSpaceDN w:val="0"/>
        <w:spacing w:before="120"/>
        <w:ind w:left="426" w:hanging="480"/>
        <w:jc w:val="both"/>
        <w:rPr>
          <w:rFonts w:eastAsia="Times New Roman"/>
          <w:lang w:val="en-US"/>
        </w:rPr>
      </w:pPr>
      <w:r>
        <w:rPr>
          <w:rFonts w:eastAsia="Times New Roman"/>
        </w:rPr>
        <w:lastRenderedPageBreak/>
        <w:t xml:space="preserve">Andreone, F., Eusebio Bergò, P. E., Bovero, S., &amp; Gazzaniga, E. (2004). </w:t>
      </w:r>
      <w:r w:rsidRPr="00D94341">
        <w:rPr>
          <w:rFonts w:eastAsia="Times New Roman"/>
          <w:lang w:val="en-US"/>
        </w:rPr>
        <w:t xml:space="preserve">On the edge of extinction? The spadefoot Pelobates fuscus insubricus in the Po Plain, and a glimpse at its conservation biology. </w:t>
      </w:r>
      <w:r w:rsidRPr="00D94341">
        <w:rPr>
          <w:rFonts w:eastAsia="Times New Roman"/>
          <w:i/>
          <w:iCs/>
          <w:lang w:val="en-US"/>
        </w:rPr>
        <w:t>Italian Journal of Zoology</w:t>
      </w:r>
      <w:r w:rsidRPr="00D94341">
        <w:rPr>
          <w:rFonts w:eastAsia="Times New Roman"/>
          <w:lang w:val="en-US"/>
        </w:rPr>
        <w:t xml:space="preserve">, </w:t>
      </w:r>
      <w:r w:rsidRPr="00D94341">
        <w:rPr>
          <w:rFonts w:eastAsia="Times New Roman"/>
          <w:i/>
          <w:iCs/>
          <w:lang w:val="en-US"/>
        </w:rPr>
        <w:t>71</w:t>
      </w:r>
      <w:r w:rsidRPr="00D94341">
        <w:rPr>
          <w:rFonts w:eastAsia="Times New Roman"/>
          <w:lang w:val="en-US"/>
        </w:rPr>
        <w:t>(Suppl.2), 61–72. https://doi.org/10.1080/11250003.2004.9525563</w:t>
      </w:r>
    </w:p>
    <w:p w14:paraId="00BAF323" w14:textId="77777777" w:rsidR="00F95EEA" w:rsidRPr="00820A0D" w:rsidRDefault="00F95EEA" w:rsidP="00F95EEA">
      <w:pPr>
        <w:autoSpaceDE w:val="0"/>
        <w:autoSpaceDN w:val="0"/>
        <w:spacing w:before="120"/>
        <w:ind w:left="426" w:hanging="480"/>
        <w:jc w:val="both"/>
        <w:rPr>
          <w:rFonts w:eastAsia="Times New Roman"/>
          <w:lang w:val="en-US"/>
        </w:rPr>
      </w:pPr>
      <w:r w:rsidRPr="00D94341">
        <w:rPr>
          <w:rFonts w:eastAsia="Times New Roman"/>
          <w:lang w:val="en-US"/>
        </w:rPr>
        <w:t xml:space="preserve">Andreone, F., &amp; Giacoma, C. (1989). Breeding dynamics of Triturus carnifex at a pond in northwestern Italy (Amphibia, Urodela, Salamandridae). </w:t>
      </w:r>
      <w:r w:rsidRPr="00820A0D">
        <w:rPr>
          <w:rFonts w:eastAsia="Times New Roman"/>
          <w:i/>
          <w:iCs/>
          <w:lang w:val="en-US"/>
        </w:rPr>
        <w:t>Holartic Ecology</w:t>
      </w:r>
      <w:r w:rsidRPr="00820A0D">
        <w:rPr>
          <w:rFonts w:eastAsia="Times New Roman"/>
          <w:lang w:val="en-US"/>
        </w:rPr>
        <w:t xml:space="preserve">, </w:t>
      </w:r>
      <w:r w:rsidRPr="00820A0D">
        <w:rPr>
          <w:rFonts w:eastAsia="Times New Roman"/>
          <w:i/>
          <w:iCs/>
          <w:lang w:val="en-US"/>
        </w:rPr>
        <w:t>12</w:t>
      </w:r>
      <w:r w:rsidRPr="00820A0D">
        <w:rPr>
          <w:rFonts w:eastAsia="Times New Roman"/>
          <w:lang w:val="en-US"/>
        </w:rPr>
        <w:t>, 219–223.</w:t>
      </w:r>
    </w:p>
    <w:p w14:paraId="1F0E41E2" w14:textId="77777777" w:rsidR="00F95EEA" w:rsidRDefault="00F95EEA" w:rsidP="00F95EEA">
      <w:pPr>
        <w:autoSpaceDE w:val="0"/>
        <w:autoSpaceDN w:val="0"/>
        <w:spacing w:before="120"/>
        <w:ind w:left="426" w:hanging="480"/>
        <w:jc w:val="both"/>
        <w:rPr>
          <w:rFonts w:eastAsia="Times New Roman"/>
        </w:rPr>
      </w:pPr>
      <w:r w:rsidRPr="00820A0D">
        <w:rPr>
          <w:rFonts w:eastAsia="Times New Roman"/>
          <w:lang w:val="en-US"/>
        </w:rPr>
        <w:t xml:space="preserve">Barandun, J., &amp; Reyer, H. U. (1997a). Reproductive ecology of Bombina variegata: Characterisation of spawning ponds. </w:t>
      </w:r>
      <w:r>
        <w:rPr>
          <w:rFonts w:eastAsia="Times New Roman"/>
          <w:i/>
          <w:iCs/>
        </w:rPr>
        <w:t>Amphibia Reptilia</w:t>
      </w:r>
      <w:r>
        <w:rPr>
          <w:rFonts w:eastAsia="Times New Roman"/>
        </w:rPr>
        <w:t xml:space="preserve">, </w:t>
      </w:r>
      <w:r>
        <w:rPr>
          <w:rFonts w:eastAsia="Times New Roman"/>
          <w:i/>
          <w:iCs/>
        </w:rPr>
        <w:t>18</w:t>
      </w:r>
      <w:r>
        <w:rPr>
          <w:rFonts w:eastAsia="Times New Roman"/>
        </w:rPr>
        <w:t>(2), 143–154. https://doi.org/10.1163/156853897X00035</w:t>
      </w:r>
    </w:p>
    <w:p w14:paraId="01024F7A"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Barandun, J., &amp; Reyer, H. U. (1998). </w:t>
      </w:r>
      <w:r w:rsidRPr="00820A0D">
        <w:rPr>
          <w:rFonts w:eastAsia="Times New Roman"/>
          <w:lang w:val="en-US"/>
        </w:rPr>
        <w:t xml:space="preserve">Reproductive ecology of Bombina variegata: Habitat use. </w:t>
      </w:r>
      <w:r>
        <w:rPr>
          <w:rFonts w:eastAsia="Times New Roman"/>
          <w:i/>
          <w:iCs/>
        </w:rPr>
        <w:t>Copeia</w:t>
      </w:r>
      <w:r>
        <w:rPr>
          <w:rFonts w:eastAsia="Times New Roman"/>
        </w:rPr>
        <w:t xml:space="preserve">, </w:t>
      </w:r>
      <w:r>
        <w:rPr>
          <w:rFonts w:eastAsia="Times New Roman"/>
          <w:i/>
          <w:iCs/>
        </w:rPr>
        <w:t>2</w:t>
      </w:r>
      <w:r>
        <w:rPr>
          <w:rFonts w:eastAsia="Times New Roman"/>
        </w:rPr>
        <w:t>, 497–500. https://doi.org/10.2307/1447450</w:t>
      </w:r>
    </w:p>
    <w:p w14:paraId="50AFA82A"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Barandun, J., &amp; Reyer, H.-U. (1997b). </w:t>
      </w:r>
      <w:r w:rsidRPr="00820A0D">
        <w:rPr>
          <w:rFonts w:eastAsia="Times New Roman"/>
          <w:lang w:val="en-US"/>
        </w:rPr>
        <w:t xml:space="preserve">Reproductive ecology of Bombina variegata: characterisation of spawning ponds. </w:t>
      </w:r>
      <w:r w:rsidRPr="00820A0D">
        <w:rPr>
          <w:rFonts w:eastAsia="Times New Roman"/>
          <w:i/>
          <w:iCs/>
          <w:lang w:val="en-US"/>
        </w:rPr>
        <w:t>Amphibia - Reptilia</w:t>
      </w:r>
      <w:r w:rsidRPr="00820A0D">
        <w:rPr>
          <w:rFonts w:eastAsia="Times New Roman"/>
          <w:lang w:val="en-US"/>
        </w:rPr>
        <w:t xml:space="preserve">, </w:t>
      </w:r>
      <w:r w:rsidRPr="00820A0D">
        <w:rPr>
          <w:rFonts w:eastAsia="Times New Roman"/>
          <w:i/>
          <w:iCs/>
          <w:lang w:val="en-US"/>
        </w:rPr>
        <w:t>18</w:t>
      </w:r>
      <w:r w:rsidRPr="00820A0D">
        <w:rPr>
          <w:rFonts w:eastAsia="Times New Roman"/>
          <w:lang w:val="en-US"/>
        </w:rPr>
        <w:t>, 143–154.</w:t>
      </w:r>
    </w:p>
    <w:p w14:paraId="7DD33539"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Barbieri, F., &amp; Bernini, F. (2004). Distribution and status of Rana latastei in Italy (Amphibia, Ranidae). </w:t>
      </w:r>
      <w:r w:rsidRPr="00820A0D">
        <w:rPr>
          <w:rFonts w:eastAsia="Times New Roman"/>
          <w:i/>
          <w:iCs/>
          <w:lang w:val="en-US"/>
        </w:rPr>
        <w:t>Italian Journal of Zoology</w:t>
      </w:r>
      <w:r w:rsidRPr="00820A0D">
        <w:rPr>
          <w:rFonts w:eastAsia="Times New Roman"/>
          <w:lang w:val="en-US"/>
        </w:rPr>
        <w:t xml:space="preserve">, </w:t>
      </w:r>
      <w:r w:rsidRPr="00820A0D">
        <w:rPr>
          <w:rFonts w:eastAsia="Times New Roman"/>
          <w:i/>
          <w:iCs/>
          <w:lang w:val="en-US"/>
        </w:rPr>
        <w:t>71</w:t>
      </w:r>
      <w:r w:rsidRPr="00820A0D">
        <w:rPr>
          <w:rFonts w:eastAsia="Times New Roman"/>
          <w:lang w:val="en-US"/>
        </w:rPr>
        <w:t>, 91–94. https://doi.org/10.1080/11250003.2004.9525542</w:t>
      </w:r>
    </w:p>
    <w:p w14:paraId="2AADD73A"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Barbieri, F., Bernini, F., Guarino, F. M., &amp; Venchi, A. (2004). </w:t>
      </w:r>
      <w:r w:rsidRPr="00820A0D">
        <w:rPr>
          <w:rFonts w:eastAsia="Times New Roman"/>
          <w:lang w:val="en-US"/>
        </w:rPr>
        <w:t xml:space="preserve">Distribution and conservation status of bombina variegata in Italy (amphibia, bombinatoridae). </w:t>
      </w:r>
      <w:r w:rsidRPr="00820A0D">
        <w:rPr>
          <w:rFonts w:eastAsia="Times New Roman"/>
          <w:i/>
          <w:iCs/>
          <w:lang w:val="en-US"/>
        </w:rPr>
        <w:t>Italian Journal of Zoology</w:t>
      </w:r>
      <w:r w:rsidRPr="00820A0D">
        <w:rPr>
          <w:rFonts w:eastAsia="Times New Roman"/>
          <w:lang w:val="en-US"/>
        </w:rPr>
        <w:t xml:space="preserve">, </w:t>
      </w:r>
      <w:r w:rsidRPr="00820A0D">
        <w:rPr>
          <w:rFonts w:eastAsia="Times New Roman"/>
          <w:i/>
          <w:iCs/>
          <w:lang w:val="en-US"/>
        </w:rPr>
        <w:t>71</w:t>
      </w:r>
      <w:r w:rsidRPr="00820A0D">
        <w:rPr>
          <w:rFonts w:eastAsia="Times New Roman"/>
          <w:lang w:val="en-US"/>
        </w:rPr>
        <w:t>, 83–90. https://doi.org/10.1080/11250003.2004.9525541</w:t>
      </w:r>
    </w:p>
    <w:p w14:paraId="6A2687F0" w14:textId="77777777" w:rsidR="00F95EEA" w:rsidRDefault="00F95EEA" w:rsidP="00F95EEA">
      <w:pPr>
        <w:autoSpaceDE w:val="0"/>
        <w:autoSpaceDN w:val="0"/>
        <w:spacing w:before="120"/>
        <w:ind w:left="426" w:hanging="480"/>
        <w:jc w:val="both"/>
        <w:rPr>
          <w:rFonts w:eastAsia="Times New Roman"/>
        </w:rPr>
      </w:pPr>
      <w:r w:rsidRPr="00820A0D">
        <w:rPr>
          <w:rFonts w:eastAsia="Times New Roman"/>
          <w:lang w:val="en-US"/>
        </w:rPr>
        <w:t xml:space="preserve">Bellon, M., &amp; Filacorda, S. (2009). </w:t>
      </w:r>
      <w:r>
        <w:rPr>
          <w:rFonts w:eastAsia="Times New Roman"/>
          <w:i/>
          <w:iCs/>
        </w:rPr>
        <w:t>Piano d’azione per la Rana latastei in Friuli-Venezia Giulia 2009 - 2013</w:t>
      </w:r>
      <w:r>
        <w:rPr>
          <w:rFonts w:eastAsia="Times New Roman"/>
        </w:rPr>
        <w:t>.</w:t>
      </w:r>
    </w:p>
    <w:p w14:paraId="6339E10B"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Biaggini, M., Vanni, S., &amp; Corti, C. (2014). Aggiornamento sulla distribuzione di Discoglossus sardus e Hyla sarda nell’Arcipelago Toscano: risultati preliminari. </w:t>
      </w:r>
      <w:r>
        <w:rPr>
          <w:rFonts w:eastAsia="Times New Roman"/>
          <w:i/>
          <w:iCs/>
        </w:rPr>
        <w:t>Atti X Congresso Nazionale Societas Herpetologica Italica</w:t>
      </w:r>
      <w:r>
        <w:rPr>
          <w:rFonts w:eastAsia="Times New Roman"/>
        </w:rPr>
        <w:t>, 221–226.</w:t>
      </w:r>
    </w:p>
    <w:p w14:paraId="3E7B618D"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Bonato, L., &amp; Fracasso, G. (2014). </w:t>
      </w:r>
      <w:r w:rsidRPr="00820A0D">
        <w:rPr>
          <w:rFonts w:eastAsia="Times New Roman"/>
          <w:lang w:val="en-US"/>
        </w:rPr>
        <w:t xml:space="preserve">Epigean habitat of a population of Salamandra atra aurorae: a preliminary analysis. </w:t>
      </w:r>
      <w:r>
        <w:rPr>
          <w:rFonts w:eastAsia="Times New Roman"/>
          <w:i/>
          <w:iCs/>
        </w:rPr>
        <w:t>Atti X Congresso Nazionale Societas Herpetologica Italica</w:t>
      </w:r>
      <w:r>
        <w:rPr>
          <w:rFonts w:eastAsia="Times New Roman"/>
        </w:rPr>
        <w:t>, 47–55.</w:t>
      </w:r>
    </w:p>
    <w:p w14:paraId="1E5A300C"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Botto, V., &amp; Seglie, D. (2010). </w:t>
      </w:r>
      <w:r w:rsidRPr="00820A0D">
        <w:rPr>
          <w:rFonts w:eastAsia="Times New Roman"/>
          <w:lang w:val="en-US"/>
        </w:rPr>
        <w:t xml:space="preserve">Conservation status of Rana latastei and Triturus carnifex in the upper Po plain. </w:t>
      </w:r>
      <w:r>
        <w:rPr>
          <w:rFonts w:eastAsia="Times New Roman"/>
          <w:i/>
          <w:iCs/>
        </w:rPr>
        <w:t>Atti VIII Congresso Nazionale Societas Herpetologica</w:t>
      </w:r>
      <w:r>
        <w:rPr>
          <w:rFonts w:eastAsia="Times New Roman"/>
        </w:rPr>
        <w:t>, 459–464. https://www.researchgate.net/publication/258235913_Conservation_status_of_Rana_latastei_and_Triturus_carnifex_in_the_upper_Po_plain</w:t>
      </w:r>
    </w:p>
    <w:p w14:paraId="04F1FD53"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Brakels, P., &amp; Beukema, W. (2005). </w:t>
      </w:r>
      <w:r>
        <w:rPr>
          <w:rFonts w:eastAsia="Times New Roman"/>
          <w:i/>
          <w:iCs/>
        </w:rPr>
        <w:t>Relazione tecnica-scientifica finale sull’ecologia e distribuzione di Salamandra atra aurorae e Salamandra atra pasubiensis</w:t>
      </w:r>
      <w:r>
        <w:rPr>
          <w:rFonts w:eastAsia="Times New Roman"/>
        </w:rPr>
        <w:t xml:space="preserve">. </w:t>
      </w:r>
      <w:r w:rsidRPr="009F4193">
        <w:rPr>
          <w:rFonts w:eastAsia="Times New Roman"/>
        </w:rPr>
        <w:t>Progetto LIFE04 NAT/IT/000167 “Sistema Aurora</w:t>
      </w:r>
      <w:r>
        <w:rPr>
          <w:rFonts w:eastAsia="Times New Roman"/>
        </w:rPr>
        <w:t>”.</w:t>
      </w:r>
    </w:p>
    <w:p w14:paraId="52901F22"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Carisio, L., Sacchi, R., Seglie, D., &amp; Sindaco, R. (2014). </w:t>
      </w:r>
      <w:r w:rsidRPr="00820A0D">
        <w:rPr>
          <w:rFonts w:eastAsia="Times New Roman"/>
          <w:lang w:val="en-US"/>
        </w:rPr>
        <w:t xml:space="preserve">Habitat selection in a fossorial toad pelobates fuscus insubricus amphibia: Pelobatidae): Does the soil affect species occurrence? </w:t>
      </w:r>
      <w:r>
        <w:rPr>
          <w:rFonts w:eastAsia="Times New Roman"/>
          <w:i/>
          <w:iCs/>
        </w:rPr>
        <w:t>Acta Herpetologica</w:t>
      </w:r>
      <w:r>
        <w:rPr>
          <w:rFonts w:eastAsia="Times New Roman"/>
        </w:rPr>
        <w:t xml:space="preserve">, </w:t>
      </w:r>
      <w:r>
        <w:rPr>
          <w:rFonts w:eastAsia="Times New Roman"/>
          <w:i/>
          <w:iCs/>
        </w:rPr>
        <w:t>9</w:t>
      </w:r>
      <w:r>
        <w:rPr>
          <w:rFonts w:eastAsia="Times New Roman"/>
        </w:rPr>
        <w:t>(1), 51–59. https://doi.org/10.13128/Acta_Herpetol-12667</w:t>
      </w:r>
    </w:p>
    <w:p w14:paraId="7E074E37"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Cillo, D., Fois, F., Spiga, A., Lecis, A., Scaravelli, D., &amp; Bazzato, E. (2020). Ricerche biospeleologiche condotte nel Sistema Carsico di Is Angurtidorgius a Perdasdefogu. </w:t>
      </w:r>
      <w:r>
        <w:rPr>
          <w:rFonts w:eastAsia="Times New Roman"/>
          <w:i/>
          <w:iCs/>
        </w:rPr>
        <w:t>Mediterraneaonline/Naturalistica</w:t>
      </w:r>
      <w:r>
        <w:rPr>
          <w:rFonts w:eastAsia="Times New Roman"/>
        </w:rPr>
        <w:t xml:space="preserve">, </w:t>
      </w:r>
      <w:r>
        <w:rPr>
          <w:rFonts w:eastAsia="Times New Roman"/>
          <w:i/>
          <w:iCs/>
        </w:rPr>
        <w:t>3</w:t>
      </w:r>
      <w:r>
        <w:rPr>
          <w:rFonts w:eastAsia="Times New Roman"/>
        </w:rPr>
        <w:t>, 40–52.</w:t>
      </w:r>
    </w:p>
    <w:p w14:paraId="79507F46"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Costa, A., Basile, M., Crisci, A., Scinti Roger, D., Posillico, M., Balestrieri, R., Altea, T., de Cinti, B., Matteucci, G., Soppelsa, O., &amp; Romano, A. (2014). </w:t>
      </w:r>
      <w:r w:rsidRPr="00820A0D">
        <w:rPr>
          <w:rFonts w:eastAsia="Times New Roman"/>
          <w:lang w:val="en-US"/>
        </w:rPr>
        <w:t xml:space="preserve">Assessing the abundance of Salamandrina perspicillata (Savi, 1821) using spatially and temporally replicated count data. </w:t>
      </w:r>
      <w:r>
        <w:rPr>
          <w:rFonts w:eastAsia="Times New Roman"/>
          <w:i/>
          <w:iCs/>
        </w:rPr>
        <w:t>Atti X Congresso Nazionale Societas Herpetologica Italica</w:t>
      </w:r>
      <w:r>
        <w:rPr>
          <w:rFonts w:eastAsia="Times New Roman"/>
        </w:rPr>
        <w:t>, 63–69.</w:t>
      </w:r>
    </w:p>
    <w:p w14:paraId="202FA4D5"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Costa, A., Crovetto, F., &amp; Salvidio, S. (2014). </w:t>
      </w:r>
      <w:r w:rsidRPr="00820A0D">
        <w:rPr>
          <w:rFonts w:eastAsia="Times New Roman"/>
          <w:lang w:val="en-US"/>
        </w:rPr>
        <w:t xml:space="preserve">Assessing salamanders abundance and density with N-mixture model: preliminary results on a Speleomantes strinatii (Aellen, 1958) population. </w:t>
      </w:r>
      <w:r>
        <w:rPr>
          <w:rFonts w:eastAsia="Times New Roman"/>
          <w:i/>
          <w:iCs/>
        </w:rPr>
        <w:t>Atti X Congresso Nazionale Societas Herpetologica Italica</w:t>
      </w:r>
      <w:r>
        <w:rPr>
          <w:rFonts w:eastAsia="Times New Roman"/>
        </w:rPr>
        <w:t>, 57–62.</w:t>
      </w:r>
    </w:p>
    <w:p w14:paraId="5ED3315B" w14:textId="77777777" w:rsidR="00F95EEA" w:rsidRDefault="00F95EEA" w:rsidP="00F95EEA">
      <w:pPr>
        <w:autoSpaceDE w:val="0"/>
        <w:autoSpaceDN w:val="0"/>
        <w:spacing w:before="120"/>
        <w:ind w:left="426" w:hanging="480"/>
        <w:jc w:val="both"/>
        <w:rPr>
          <w:rFonts w:eastAsia="Times New Roman"/>
        </w:rPr>
      </w:pPr>
      <w:r>
        <w:rPr>
          <w:rFonts w:eastAsia="Times New Roman"/>
        </w:rPr>
        <w:lastRenderedPageBreak/>
        <w:t xml:space="preserve">Crottini, A., &amp; Andreone, F. (2007). Conservazione di un anfibio iconico: lo status di Pelobates fuscus in Italia e linee guida d’azione. </w:t>
      </w:r>
      <w:r>
        <w:rPr>
          <w:rFonts w:eastAsia="Times New Roman"/>
          <w:i/>
          <w:iCs/>
        </w:rPr>
        <w:t>Quad. Staz. Ecol. Civ. Mus. St. Nat. Ferrara</w:t>
      </w:r>
      <w:r>
        <w:rPr>
          <w:rFonts w:eastAsia="Times New Roman"/>
        </w:rPr>
        <w:t>, 67–76.</w:t>
      </w:r>
    </w:p>
    <w:p w14:paraId="67194FD1"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Crucitti, P., Brocchieri, D., Emiliani, F., Malori, M., Pernice, S., Tringali, L., &amp; Welby, C. (2012). </w:t>
      </w:r>
      <w:r w:rsidRPr="00820A0D">
        <w:rPr>
          <w:rFonts w:eastAsia="Times New Roman"/>
          <w:lang w:val="en-US"/>
        </w:rPr>
        <w:t xml:space="preserve">Amphibians of the Simbruini Mountains (Latium, Central Italy). </w:t>
      </w:r>
      <w:r w:rsidRPr="00820A0D">
        <w:rPr>
          <w:rFonts w:eastAsia="Times New Roman"/>
          <w:i/>
          <w:iCs/>
          <w:lang w:val="en-US"/>
        </w:rPr>
        <w:t>Acta Herpetologica</w:t>
      </w:r>
      <w:r w:rsidRPr="00820A0D">
        <w:rPr>
          <w:rFonts w:eastAsia="Times New Roman"/>
          <w:lang w:val="en-US"/>
        </w:rPr>
        <w:t xml:space="preserve">, </w:t>
      </w:r>
      <w:r w:rsidRPr="00820A0D">
        <w:rPr>
          <w:rFonts w:eastAsia="Times New Roman"/>
          <w:i/>
          <w:iCs/>
          <w:lang w:val="en-US"/>
        </w:rPr>
        <w:t>5</w:t>
      </w:r>
      <w:r w:rsidRPr="00820A0D">
        <w:rPr>
          <w:rFonts w:eastAsia="Times New Roman"/>
          <w:lang w:val="en-US"/>
        </w:rPr>
        <w:t>(1), 91–101. www.fupress.com/ah</w:t>
      </w:r>
    </w:p>
    <w:p w14:paraId="5117E402"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Cvetković, D., Kalezić, M. L., Djorović, A., &amp; Džukić, G. (1996). The crested newt (triturus carnifex) in the submediterranean: Reproductive biology, body size, and age. </w:t>
      </w:r>
      <w:r w:rsidRPr="00820A0D">
        <w:rPr>
          <w:rFonts w:eastAsia="Times New Roman"/>
          <w:i/>
          <w:iCs/>
          <w:lang w:val="en-US"/>
        </w:rPr>
        <w:t>Italian Journal of Zoology</w:t>
      </w:r>
      <w:r w:rsidRPr="00820A0D">
        <w:rPr>
          <w:rFonts w:eastAsia="Times New Roman"/>
          <w:lang w:val="en-US"/>
        </w:rPr>
        <w:t xml:space="preserve">, </w:t>
      </w:r>
      <w:r w:rsidRPr="00820A0D">
        <w:rPr>
          <w:rFonts w:eastAsia="Times New Roman"/>
          <w:i/>
          <w:iCs/>
          <w:lang w:val="en-US"/>
        </w:rPr>
        <w:t>63</w:t>
      </w:r>
      <w:r w:rsidRPr="00820A0D">
        <w:rPr>
          <w:rFonts w:eastAsia="Times New Roman"/>
          <w:lang w:val="en-US"/>
        </w:rPr>
        <w:t>(2), 107–111. https://doi.org/10.1080/11250009609356116</w:t>
      </w:r>
    </w:p>
    <w:p w14:paraId="1C930DD3"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della Rocca, F., Bottari, V., Filippi, E., Luiselli, L., &amp; Utzeri, C. (2008). Modelling aspects of terrestrial ecology in an Italian endemic salamander, Salamandrina perspicillata. </w:t>
      </w:r>
      <w:r w:rsidRPr="00820A0D">
        <w:rPr>
          <w:rFonts w:eastAsia="Times New Roman"/>
          <w:i/>
          <w:iCs/>
          <w:lang w:val="en-US"/>
        </w:rPr>
        <w:t>Rev. Écol. (Terre Vie)</w:t>
      </w:r>
      <w:r w:rsidRPr="00820A0D">
        <w:rPr>
          <w:rFonts w:eastAsia="Times New Roman"/>
          <w:lang w:val="en-US"/>
        </w:rPr>
        <w:t xml:space="preserve">, </w:t>
      </w:r>
      <w:r w:rsidRPr="00820A0D">
        <w:rPr>
          <w:rFonts w:eastAsia="Times New Roman"/>
          <w:i/>
          <w:iCs/>
          <w:lang w:val="en-US"/>
        </w:rPr>
        <w:t>63</w:t>
      </w:r>
      <w:r w:rsidRPr="00820A0D">
        <w:rPr>
          <w:rFonts w:eastAsia="Times New Roman"/>
          <w:lang w:val="en-US"/>
        </w:rPr>
        <w:t>, 261–270.</w:t>
      </w:r>
    </w:p>
    <w:p w14:paraId="50861D1C"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Edgar, P., &amp; Bird, D. R. (2005). </w:t>
      </w:r>
      <w:r w:rsidRPr="00820A0D">
        <w:rPr>
          <w:rFonts w:eastAsia="Times New Roman"/>
          <w:i/>
          <w:iCs/>
          <w:lang w:val="en-US"/>
        </w:rPr>
        <w:t>Action Plan for the Conservation of the Italian Agile Frog (Rana latastei) in Europe</w:t>
      </w:r>
      <w:r w:rsidRPr="00820A0D">
        <w:rPr>
          <w:rFonts w:eastAsia="Times New Roman"/>
          <w:lang w:val="en-US"/>
        </w:rPr>
        <w:t>.</w:t>
      </w:r>
      <w:r>
        <w:rPr>
          <w:rFonts w:eastAsia="Times New Roman"/>
          <w:lang w:val="en-US"/>
        </w:rPr>
        <w:t xml:space="preserve"> </w:t>
      </w:r>
      <w:r w:rsidRPr="009F4193">
        <w:rPr>
          <w:rFonts w:eastAsia="Times New Roman"/>
          <w:lang w:val="en-US"/>
        </w:rPr>
        <w:t>Council of the European Union</w:t>
      </w:r>
      <w:r>
        <w:rPr>
          <w:rFonts w:eastAsia="Times New Roman"/>
          <w:lang w:val="en-US"/>
        </w:rPr>
        <w:t>.</w:t>
      </w:r>
    </w:p>
    <w:p w14:paraId="4417A39F"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Edgar, P., &amp; Bird, D. R. (2006). </w:t>
      </w:r>
      <w:r w:rsidRPr="00820A0D">
        <w:rPr>
          <w:rFonts w:eastAsia="Times New Roman"/>
          <w:i/>
          <w:iCs/>
          <w:lang w:val="en-US"/>
        </w:rPr>
        <w:t>Action Plan for the Conservation of the Crested Newt Triturus cristatus Species Complex in Europe</w:t>
      </w:r>
      <w:r w:rsidRPr="00820A0D">
        <w:rPr>
          <w:rFonts w:eastAsia="Times New Roman"/>
          <w:lang w:val="en-US"/>
        </w:rPr>
        <w:t>.</w:t>
      </w:r>
      <w:r>
        <w:rPr>
          <w:rFonts w:eastAsia="Times New Roman"/>
          <w:lang w:val="en-US"/>
        </w:rPr>
        <w:t xml:space="preserve"> </w:t>
      </w:r>
      <w:r w:rsidRPr="009F4193">
        <w:rPr>
          <w:rFonts w:eastAsia="Times New Roman"/>
          <w:lang w:val="en-US"/>
        </w:rPr>
        <w:t>Council of the European Union</w:t>
      </w:r>
      <w:r>
        <w:rPr>
          <w:rFonts w:eastAsia="Times New Roman"/>
          <w:lang w:val="en-US"/>
        </w:rPr>
        <w:t>.</w:t>
      </w:r>
    </w:p>
    <w:p w14:paraId="59ECEC8B" w14:textId="77777777" w:rsidR="00F95EEA" w:rsidRDefault="00F95EEA" w:rsidP="00F95EEA">
      <w:pPr>
        <w:autoSpaceDE w:val="0"/>
        <w:autoSpaceDN w:val="0"/>
        <w:spacing w:before="120"/>
        <w:ind w:left="426" w:hanging="480"/>
        <w:jc w:val="both"/>
        <w:rPr>
          <w:rFonts w:eastAsia="Times New Roman"/>
        </w:rPr>
      </w:pPr>
      <w:r w:rsidRPr="00E572C8">
        <w:rPr>
          <w:rFonts w:eastAsia="Times New Roman"/>
          <w:lang w:val="en-GB"/>
        </w:rPr>
        <w:t xml:space="preserve">Ficetola, G. F., Pennati, R., &amp; Manenti, R. (2012). </w:t>
      </w:r>
      <w:r w:rsidRPr="00820A0D">
        <w:rPr>
          <w:rFonts w:eastAsia="Times New Roman"/>
          <w:lang w:val="en-US"/>
        </w:rPr>
        <w:t xml:space="preserve">Do cave salamanders occur randomly in cavities? An analysis with Hydromantes strinatii. </w:t>
      </w:r>
      <w:r>
        <w:rPr>
          <w:rFonts w:eastAsia="Times New Roman"/>
          <w:i/>
          <w:iCs/>
        </w:rPr>
        <w:t>Amphibia Reptilia</w:t>
      </w:r>
      <w:r>
        <w:rPr>
          <w:rFonts w:eastAsia="Times New Roman"/>
        </w:rPr>
        <w:t xml:space="preserve">, </w:t>
      </w:r>
      <w:r>
        <w:rPr>
          <w:rFonts w:eastAsia="Times New Roman"/>
          <w:i/>
          <w:iCs/>
        </w:rPr>
        <w:t>33</w:t>
      </w:r>
      <w:r>
        <w:rPr>
          <w:rFonts w:eastAsia="Times New Roman"/>
        </w:rPr>
        <w:t>(2), 251–259. https://doi.org/10.1163/156853812X638536</w:t>
      </w:r>
    </w:p>
    <w:p w14:paraId="713B6BE8"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Giovannini, A., Seglie, D., &amp; Giacoma, C. (2014). </w:t>
      </w:r>
      <w:r w:rsidRPr="00820A0D">
        <w:rPr>
          <w:rFonts w:eastAsia="Times New Roman"/>
          <w:lang w:val="en-US"/>
        </w:rPr>
        <w:t xml:space="preserve">Identifying priority areas for conservation of spadefoot toad, Pelobates fuscus insubricus using a maximum entropy approach. </w:t>
      </w:r>
      <w:r w:rsidRPr="00820A0D">
        <w:rPr>
          <w:rFonts w:eastAsia="Times New Roman"/>
          <w:i/>
          <w:iCs/>
          <w:lang w:val="en-US"/>
        </w:rPr>
        <w:t>Biodiversity and Conservation</w:t>
      </w:r>
      <w:r w:rsidRPr="00820A0D">
        <w:rPr>
          <w:rFonts w:eastAsia="Times New Roman"/>
          <w:lang w:val="en-US"/>
        </w:rPr>
        <w:t xml:space="preserve">, </w:t>
      </w:r>
      <w:r w:rsidRPr="00820A0D">
        <w:rPr>
          <w:rFonts w:eastAsia="Times New Roman"/>
          <w:i/>
          <w:iCs/>
          <w:lang w:val="en-US"/>
        </w:rPr>
        <w:t>23</w:t>
      </w:r>
      <w:r w:rsidRPr="00820A0D">
        <w:rPr>
          <w:rFonts w:eastAsia="Times New Roman"/>
          <w:lang w:val="en-US"/>
        </w:rPr>
        <w:t>(6), 1427–1439. https://doi.org/10.1007/s10531-014-0674-x</w:t>
      </w:r>
    </w:p>
    <w:p w14:paraId="0FA79434" w14:textId="77777777" w:rsidR="00F95EEA" w:rsidRDefault="00F95EEA" w:rsidP="00F95EEA">
      <w:pPr>
        <w:autoSpaceDE w:val="0"/>
        <w:autoSpaceDN w:val="0"/>
        <w:spacing w:before="120"/>
        <w:ind w:left="426" w:hanging="480"/>
        <w:jc w:val="both"/>
        <w:rPr>
          <w:rFonts w:eastAsia="Times New Roman"/>
        </w:rPr>
      </w:pPr>
      <w:r w:rsidRPr="00820A0D">
        <w:rPr>
          <w:rFonts w:eastAsia="Times New Roman"/>
          <w:lang w:val="en-US"/>
        </w:rPr>
        <w:t xml:space="preserve">Hartel, T. (2008). Movement activity in a Bombina variegata population from a deciduous forested landscape. </w:t>
      </w:r>
      <w:r>
        <w:rPr>
          <w:rFonts w:eastAsia="Times New Roman"/>
          <w:i/>
          <w:iCs/>
        </w:rPr>
        <w:t>Journal of Zoology</w:t>
      </w:r>
      <w:r>
        <w:rPr>
          <w:rFonts w:eastAsia="Times New Roman"/>
        </w:rPr>
        <w:t xml:space="preserve">, </w:t>
      </w:r>
      <w:r>
        <w:rPr>
          <w:rFonts w:eastAsia="Times New Roman"/>
          <w:i/>
          <w:iCs/>
        </w:rPr>
        <w:t>4</w:t>
      </w:r>
      <w:r>
        <w:rPr>
          <w:rFonts w:eastAsia="Times New Roman"/>
        </w:rPr>
        <w:t>(1), 79–90.</w:t>
      </w:r>
    </w:p>
    <w:p w14:paraId="2AED382D"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Lebboroni, M., de Pirro, M., &amp; Pecchioli, E. (2014). Note sulla riproduzione di Discoglossus sardus Tschudi 1837 al Monte Argentario. </w:t>
      </w:r>
      <w:r>
        <w:rPr>
          <w:rFonts w:eastAsia="Times New Roman"/>
          <w:i/>
          <w:iCs/>
        </w:rPr>
        <w:t>Quad. Mus. St. Nat. Livorno, 25: 21-24 (2013-2014)</w:t>
      </w:r>
      <w:r>
        <w:rPr>
          <w:rFonts w:eastAsia="Times New Roman"/>
        </w:rPr>
        <w:t xml:space="preserve">, </w:t>
      </w:r>
      <w:r>
        <w:rPr>
          <w:rFonts w:eastAsia="Times New Roman"/>
          <w:i/>
          <w:iCs/>
        </w:rPr>
        <w:t>25</w:t>
      </w:r>
      <w:r>
        <w:rPr>
          <w:rFonts w:eastAsia="Times New Roman"/>
        </w:rPr>
        <w:t>, 21–24.</w:t>
      </w:r>
    </w:p>
    <w:p w14:paraId="6990F368"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Lunghi, E., Cianferoni, F., Ceccolini, F., Mulargia, M., Cogoni, R., Barzaghi, B., Cornago, L., Avitabile, D., Veith, M., Manenti, R., Ficetola, G. F., &amp; Corti, C. (2018). </w:t>
      </w:r>
      <w:r w:rsidRPr="00820A0D">
        <w:rPr>
          <w:rFonts w:eastAsia="Times New Roman"/>
          <w:lang w:val="en-US"/>
        </w:rPr>
        <w:t xml:space="preserve">Data Descriptor: Field-recorded data on the diet of six species of European Hydromantes cave salamanders. </w:t>
      </w:r>
      <w:r>
        <w:rPr>
          <w:rFonts w:eastAsia="Times New Roman"/>
          <w:i/>
          <w:iCs/>
        </w:rPr>
        <w:t>Scientific Data</w:t>
      </w:r>
      <w:r>
        <w:rPr>
          <w:rFonts w:eastAsia="Times New Roman"/>
        </w:rPr>
        <w:t xml:space="preserve">, </w:t>
      </w:r>
      <w:r>
        <w:rPr>
          <w:rFonts w:eastAsia="Times New Roman"/>
          <w:i/>
          <w:iCs/>
        </w:rPr>
        <w:t>5</w:t>
      </w:r>
      <w:r>
        <w:rPr>
          <w:rFonts w:eastAsia="Times New Roman"/>
        </w:rPr>
        <w:t>, 1–7. https://doi.org/10.1038/sdata.2018.83</w:t>
      </w:r>
    </w:p>
    <w:p w14:paraId="78D6CD8C"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Lunghi, E., Manenti, R., &amp; Ficetola, G. F. (2015). </w:t>
      </w:r>
      <w:r w:rsidRPr="00820A0D">
        <w:rPr>
          <w:rFonts w:eastAsia="Times New Roman"/>
          <w:lang w:val="en-US"/>
        </w:rPr>
        <w:t xml:space="preserve">Seasonal variation in microhabitat of salamanders: Environmental variation or shift of habitat selection? </w:t>
      </w:r>
      <w:r>
        <w:rPr>
          <w:rFonts w:eastAsia="Times New Roman"/>
          <w:i/>
          <w:iCs/>
        </w:rPr>
        <w:t>PeerJ</w:t>
      </w:r>
      <w:r>
        <w:rPr>
          <w:rFonts w:eastAsia="Times New Roman"/>
        </w:rPr>
        <w:t xml:space="preserve">, </w:t>
      </w:r>
      <w:r>
        <w:rPr>
          <w:rFonts w:eastAsia="Times New Roman"/>
          <w:i/>
          <w:iCs/>
        </w:rPr>
        <w:t>2015</w:t>
      </w:r>
      <w:r>
        <w:rPr>
          <w:rFonts w:eastAsia="Times New Roman"/>
        </w:rPr>
        <w:t>(8), 1–20. https://doi.org/10.7717/peerj.1122</w:t>
      </w:r>
    </w:p>
    <w:p w14:paraId="63985BDC"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Lunghi, E., Manenti, R., Manca, S., Mulargia, M., Pennati, R., Gentile, &amp;, &amp; Ficetola, F. (2014). </w:t>
      </w:r>
      <w:r w:rsidRPr="00820A0D">
        <w:rPr>
          <w:rFonts w:eastAsia="Times New Roman"/>
          <w:lang w:val="en-US"/>
        </w:rPr>
        <w:t xml:space="preserve">Nesting of cave salamanders (Hydromantes flavus and H. italicus) in natural environments. </w:t>
      </w:r>
      <w:r>
        <w:rPr>
          <w:rFonts w:eastAsia="Times New Roman"/>
          <w:i/>
          <w:iCs/>
        </w:rPr>
        <w:t>Salamandra</w:t>
      </w:r>
      <w:r>
        <w:rPr>
          <w:rFonts w:eastAsia="Times New Roman"/>
        </w:rPr>
        <w:t xml:space="preserve">, </w:t>
      </w:r>
      <w:r>
        <w:rPr>
          <w:rFonts w:eastAsia="Times New Roman"/>
          <w:i/>
          <w:iCs/>
        </w:rPr>
        <w:t>50</w:t>
      </w:r>
      <w:r>
        <w:rPr>
          <w:rFonts w:eastAsia="Times New Roman"/>
        </w:rPr>
        <w:t>(2), 105–109. http://www.salamandra-journal.com</w:t>
      </w:r>
    </w:p>
    <w:p w14:paraId="6708E541"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Lunghi, E., Murgia, R., de Falco, G., Buschettu, S., Mulas, C., Mulargia, M., Canedoli, C., Manenti, R., &amp; Ficetola, G. F. (2014). </w:t>
      </w:r>
      <w:r w:rsidRPr="00820A0D">
        <w:rPr>
          <w:rFonts w:eastAsia="Times New Roman"/>
          <w:lang w:val="en-US"/>
        </w:rPr>
        <w:t xml:space="preserve">First data on nesting ecology and behaviour in the Imperial cave salamander Hydromantes imperialis. </w:t>
      </w:r>
      <w:r w:rsidRPr="00820A0D">
        <w:rPr>
          <w:rFonts w:eastAsia="Times New Roman"/>
          <w:i/>
          <w:iCs/>
          <w:lang w:val="en-US"/>
        </w:rPr>
        <w:t>Salamandra</w:t>
      </w:r>
      <w:r w:rsidRPr="00820A0D">
        <w:rPr>
          <w:rFonts w:eastAsia="Times New Roman"/>
          <w:lang w:val="en-US"/>
        </w:rPr>
        <w:t xml:space="preserve">, </w:t>
      </w:r>
      <w:r w:rsidRPr="00820A0D">
        <w:rPr>
          <w:rFonts w:eastAsia="Times New Roman"/>
          <w:i/>
          <w:iCs/>
          <w:lang w:val="en-US"/>
        </w:rPr>
        <w:t>50</w:t>
      </w:r>
      <w:r w:rsidRPr="00820A0D">
        <w:rPr>
          <w:rFonts w:eastAsia="Times New Roman"/>
          <w:lang w:val="en-US"/>
        </w:rPr>
        <w:t>(2), 105–109. http://biozoojournals.ro/nwjz/index.html</w:t>
      </w:r>
    </w:p>
    <w:p w14:paraId="5B4FE2C0"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Manenti, R. (2014). Dry stone walls favour biodiversity: A case-study from the Appennines. </w:t>
      </w:r>
      <w:r w:rsidRPr="00820A0D">
        <w:rPr>
          <w:rFonts w:eastAsia="Times New Roman"/>
          <w:i/>
          <w:iCs/>
          <w:lang w:val="en-US"/>
        </w:rPr>
        <w:t>Biodiversity and Conservation</w:t>
      </w:r>
      <w:r w:rsidRPr="00820A0D">
        <w:rPr>
          <w:rFonts w:eastAsia="Times New Roman"/>
          <w:lang w:val="en-US"/>
        </w:rPr>
        <w:t xml:space="preserve">, </w:t>
      </w:r>
      <w:r w:rsidRPr="00820A0D">
        <w:rPr>
          <w:rFonts w:eastAsia="Times New Roman"/>
          <w:i/>
          <w:iCs/>
          <w:lang w:val="en-US"/>
        </w:rPr>
        <w:t>23</w:t>
      </w:r>
      <w:r w:rsidRPr="00820A0D">
        <w:rPr>
          <w:rFonts w:eastAsia="Times New Roman"/>
          <w:lang w:val="en-US"/>
        </w:rPr>
        <w:t>(8), 1879–1893. https://doi.org/10.1007/s10531-014-0691-9</w:t>
      </w:r>
    </w:p>
    <w:p w14:paraId="22BACE6C" w14:textId="77777777" w:rsidR="00F95EEA" w:rsidRDefault="00F95EEA" w:rsidP="00F95EEA">
      <w:pPr>
        <w:autoSpaceDE w:val="0"/>
        <w:autoSpaceDN w:val="0"/>
        <w:spacing w:before="120"/>
        <w:ind w:left="426" w:hanging="480"/>
        <w:jc w:val="both"/>
        <w:rPr>
          <w:rFonts w:eastAsia="Times New Roman"/>
        </w:rPr>
      </w:pPr>
      <w:r w:rsidRPr="00820A0D">
        <w:rPr>
          <w:rFonts w:eastAsia="Times New Roman"/>
          <w:lang w:val="en-US"/>
        </w:rPr>
        <w:lastRenderedPageBreak/>
        <w:t xml:space="preserve">Miró, A., O’Brien, D., Hall, J., &amp; Jehle, R. (2017). Habitat requirements and conservation needs of peripheral populations: the case of the great crested newt (Triturus cristatus) in the Scottish Highlands. </w:t>
      </w:r>
      <w:r>
        <w:rPr>
          <w:rFonts w:eastAsia="Times New Roman"/>
          <w:i/>
          <w:iCs/>
        </w:rPr>
        <w:t>Hydrobiologia</w:t>
      </w:r>
      <w:r>
        <w:rPr>
          <w:rFonts w:eastAsia="Times New Roman"/>
        </w:rPr>
        <w:t xml:space="preserve">, </w:t>
      </w:r>
      <w:r>
        <w:rPr>
          <w:rFonts w:eastAsia="Times New Roman"/>
          <w:i/>
          <w:iCs/>
        </w:rPr>
        <w:t>792</w:t>
      </w:r>
      <w:r>
        <w:rPr>
          <w:rFonts w:eastAsia="Times New Roman"/>
        </w:rPr>
        <w:t>(1), 169–181. https://doi.org/10.1007/s10750-016-3053-7</w:t>
      </w:r>
    </w:p>
    <w:p w14:paraId="738DC392"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Mulargia, M., Corti, C., &amp; Lunghi, E. (2018). </w:t>
      </w:r>
      <w:r w:rsidRPr="00820A0D">
        <w:rPr>
          <w:rFonts w:eastAsia="Times New Roman"/>
          <w:lang w:val="en-US"/>
        </w:rPr>
        <w:t xml:space="preserve">The herpetofauna of the Monte Albo, Sardinia (Italy). </w:t>
      </w:r>
      <w:r w:rsidRPr="00820A0D">
        <w:rPr>
          <w:rFonts w:eastAsia="Times New Roman"/>
          <w:i/>
          <w:iCs/>
          <w:lang w:val="en-US"/>
        </w:rPr>
        <w:t>Russian Journal of Herpetology</w:t>
      </w:r>
      <w:r w:rsidRPr="00820A0D">
        <w:rPr>
          <w:rFonts w:eastAsia="Times New Roman"/>
          <w:lang w:val="en-US"/>
        </w:rPr>
        <w:t xml:space="preserve">, </w:t>
      </w:r>
      <w:r w:rsidRPr="00820A0D">
        <w:rPr>
          <w:rFonts w:eastAsia="Times New Roman"/>
          <w:i/>
          <w:iCs/>
          <w:lang w:val="en-US"/>
        </w:rPr>
        <w:t>25</w:t>
      </w:r>
      <w:r w:rsidRPr="00820A0D">
        <w:rPr>
          <w:rFonts w:eastAsia="Times New Roman"/>
          <w:lang w:val="en-US"/>
        </w:rPr>
        <w:t>(3), 172–176. https://doi.org/10.30906/1026-2296-2018-25-3-172-176</w:t>
      </w:r>
    </w:p>
    <w:p w14:paraId="2094BD0A" w14:textId="77777777" w:rsidR="00F95EEA" w:rsidRDefault="00F95EEA" w:rsidP="00F95EEA">
      <w:pPr>
        <w:autoSpaceDE w:val="0"/>
        <w:autoSpaceDN w:val="0"/>
        <w:spacing w:before="120"/>
        <w:ind w:left="426" w:hanging="480"/>
        <w:jc w:val="both"/>
        <w:rPr>
          <w:rFonts w:eastAsia="Times New Roman"/>
        </w:rPr>
      </w:pPr>
      <w:r w:rsidRPr="00820A0D">
        <w:rPr>
          <w:rFonts w:eastAsia="Times New Roman"/>
          <w:lang w:val="en-US"/>
        </w:rPr>
        <w:t xml:space="preserve">Oldham, R. S., Keeble, J., Swan, M. J. S., &amp; Jeffcote, M. (2000). Evaluating the suitability of habitat for the Great crested newt (Triturus cristatus). </w:t>
      </w:r>
      <w:r>
        <w:rPr>
          <w:rFonts w:eastAsia="Times New Roman"/>
          <w:i/>
          <w:iCs/>
        </w:rPr>
        <w:t>Herpetological Journal</w:t>
      </w:r>
      <w:r>
        <w:rPr>
          <w:rFonts w:eastAsia="Times New Roman"/>
        </w:rPr>
        <w:t xml:space="preserve">, </w:t>
      </w:r>
      <w:r>
        <w:rPr>
          <w:rFonts w:eastAsia="Times New Roman"/>
          <w:i/>
          <w:iCs/>
        </w:rPr>
        <w:t>10</w:t>
      </w:r>
      <w:r>
        <w:rPr>
          <w:rFonts w:eastAsia="Times New Roman"/>
        </w:rPr>
        <w:t>, 143–155.</w:t>
      </w:r>
    </w:p>
    <w:p w14:paraId="0524EBFF"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Oneto, F., Ottonello, D., Pastorino, M. V., &amp; Salvidio, S. (2014). </w:t>
      </w:r>
      <w:r w:rsidRPr="00820A0D">
        <w:rPr>
          <w:rFonts w:eastAsia="Times New Roman"/>
          <w:lang w:val="en-US"/>
        </w:rPr>
        <w:t xml:space="preserve">Maternal care and defence of young by the plethodontid salamander Speleomantes strinatii (Aellen, 1951). </w:t>
      </w:r>
      <w:r w:rsidRPr="00820A0D">
        <w:rPr>
          <w:rFonts w:eastAsia="Times New Roman"/>
          <w:i/>
          <w:iCs/>
          <w:lang w:val="en-US"/>
        </w:rPr>
        <w:t>Scripta Herpetologica. Studies on Amphibians and Reptiles in Honour of Benedetto Lanza</w:t>
      </w:r>
      <w:r w:rsidRPr="00820A0D">
        <w:rPr>
          <w:rFonts w:eastAsia="Times New Roman"/>
          <w:lang w:val="en-US"/>
        </w:rPr>
        <w:t>, 129–136.</w:t>
      </w:r>
    </w:p>
    <w:p w14:paraId="747E546C"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Ottonello, D., &amp; Oneto, F. (2012). Contributo allo studio della popolazione di Hydromantes (Speleomantes) strinatii delle Grotte del Bandito (Alpi Marittime, Italia nordoccidentale). </w:t>
      </w:r>
      <w:r>
        <w:rPr>
          <w:rFonts w:eastAsia="Times New Roman"/>
          <w:i/>
          <w:iCs/>
        </w:rPr>
        <w:t>Atti IX Congresso Nazionale Della Societas Herpetologica Italica</w:t>
      </w:r>
      <w:r>
        <w:rPr>
          <w:rFonts w:eastAsia="Times New Roman"/>
        </w:rPr>
        <w:t>, 241–244.</w:t>
      </w:r>
    </w:p>
    <w:p w14:paraId="2D79BBAE"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Pavignano, I. (1990). </w:t>
      </w:r>
      <w:r w:rsidRPr="00820A0D">
        <w:rPr>
          <w:rFonts w:eastAsia="Times New Roman"/>
          <w:lang w:val="en-US"/>
        </w:rPr>
        <w:t xml:space="preserve">Niche overlap in tadpole populations of pelobates fuscus insubricus and hyla arborea at a pond in orth western italy. </w:t>
      </w:r>
      <w:r>
        <w:rPr>
          <w:rFonts w:eastAsia="Times New Roman"/>
          <w:i/>
          <w:iCs/>
        </w:rPr>
        <w:t>Bolletino Di Zoologia</w:t>
      </w:r>
      <w:r>
        <w:rPr>
          <w:rFonts w:eastAsia="Times New Roman"/>
        </w:rPr>
        <w:t xml:space="preserve">, </w:t>
      </w:r>
      <w:r>
        <w:rPr>
          <w:rFonts w:eastAsia="Times New Roman"/>
          <w:i/>
          <w:iCs/>
        </w:rPr>
        <w:t>57</w:t>
      </w:r>
      <w:r>
        <w:rPr>
          <w:rFonts w:eastAsia="Times New Roman"/>
        </w:rPr>
        <w:t>(1), 83–87. https://doi.org/10.1080/11250009009355678</w:t>
      </w:r>
    </w:p>
    <w:p w14:paraId="3221D336"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Pellitteri-Rosa, D., Gentilli, A., Sacchi, R., Scali, S., Pupin, F., Razzetti, E., Bernini, F., &amp; Fasola, M. (2008). </w:t>
      </w:r>
      <w:r w:rsidRPr="00820A0D">
        <w:rPr>
          <w:rFonts w:eastAsia="Times New Roman"/>
          <w:lang w:val="en-US"/>
        </w:rPr>
        <w:t xml:space="preserve">Factors affecting repatriation success of the endangered Italian agile frog (Rana latastei). </w:t>
      </w:r>
      <w:r>
        <w:rPr>
          <w:rFonts w:eastAsia="Times New Roman"/>
          <w:i/>
          <w:iCs/>
        </w:rPr>
        <w:t>Amphibia-Reptilia</w:t>
      </w:r>
      <w:r>
        <w:rPr>
          <w:rFonts w:eastAsia="Times New Roman"/>
        </w:rPr>
        <w:t xml:space="preserve">, </w:t>
      </w:r>
      <w:r>
        <w:rPr>
          <w:rFonts w:eastAsia="Times New Roman"/>
          <w:i/>
          <w:iCs/>
        </w:rPr>
        <w:t>29</w:t>
      </w:r>
      <w:r>
        <w:rPr>
          <w:rFonts w:eastAsia="Times New Roman"/>
        </w:rPr>
        <w:t>, 235–244. www.brill.nl/amre</w:t>
      </w:r>
    </w:p>
    <w:p w14:paraId="56B07FA7"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Romano, A., Mattoccia, M., Marta, S., Bogaerts, S., Pasmans, F., &amp; Sbordoni, V. (2009). </w:t>
      </w:r>
      <w:r w:rsidRPr="00820A0D">
        <w:rPr>
          <w:rFonts w:eastAsia="Times New Roman"/>
          <w:lang w:val="en-US"/>
        </w:rPr>
        <w:t xml:space="preserve">Distribution and morphological characterization of the endemic Italian salamanders Salamandrina perspicillata (Savi, 1821) and S. terdigitata (Bonnaterre, 1789) (Caudata: Salamandridae). </w:t>
      </w:r>
      <w:r w:rsidRPr="00820A0D">
        <w:rPr>
          <w:rFonts w:eastAsia="Times New Roman"/>
          <w:i/>
          <w:iCs/>
          <w:lang w:val="en-US"/>
        </w:rPr>
        <w:t>Italian Journal of Zoology</w:t>
      </w:r>
      <w:r w:rsidRPr="00820A0D">
        <w:rPr>
          <w:rFonts w:eastAsia="Times New Roman"/>
          <w:lang w:val="en-US"/>
        </w:rPr>
        <w:t xml:space="preserve">, </w:t>
      </w:r>
      <w:r w:rsidRPr="00820A0D">
        <w:rPr>
          <w:rFonts w:eastAsia="Times New Roman"/>
          <w:i/>
          <w:iCs/>
          <w:lang w:val="en-US"/>
        </w:rPr>
        <w:t>76</w:t>
      </w:r>
      <w:r w:rsidRPr="00820A0D">
        <w:rPr>
          <w:rFonts w:eastAsia="Times New Roman"/>
          <w:lang w:val="en-US"/>
        </w:rPr>
        <w:t>(4), 422–432. https://doi.org/10.1080/11250000802623995</w:t>
      </w:r>
    </w:p>
    <w:p w14:paraId="4C1E1CFB"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Salvidio, S. (2013). Homing behaviour in Speleomantes strinatii (Amphibia Plethodontidae): a preliminary displacement experiment. </w:t>
      </w:r>
      <w:r w:rsidRPr="00820A0D">
        <w:rPr>
          <w:rFonts w:eastAsia="Times New Roman"/>
          <w:i/>
          <w:iCs/>
          <w:lang w:val="en-US"/>
        </w:rPr>
        <w:t>North-Western Journal of Zoology</w:t>
      </w:r>
      <w:r w:rsidRPr="00820A0D">
        <w:rPr>
          <w:rFonts w:eastAsia="Times New Roman"/>
          <w:lang w:val="en-US"/>
        </w:rPr>
        <w:t xml:space="preserve">, </w:t>
      </w:r>
      <w:r w:rsidRPr="00820A0D">
        <w:rPr>
          <w:rFonts w:eastAsia="Times New Roman"/>
          <w:i/>
          <w:iCs/>
          <w:lang w:val="en-US"/>
        </w:rPr>
        <w:t>9</w:t>
      </w:r>
      <w:r w:rsidRPr="00820A0D">
        <w:rPr>
          <w:rFonts w:eastAsia="Times New Roman"/>
          <w:lang w:val="en-US"/>
        </w:rPr>
        <w:t>(2), 429–432. http://biozoojournals.3x.ro/nwjz/index.html</w:t>
      </w:r>
    </w:p>
    <w:p w14:paraId="3A4AB7EE" w14:textId="77777777" w:rsidR="00F95EEA" w:rsidRPr="00820A0D" w:rsidRDefault="00F95EEA" w:rsidP="00F95EEA">
      <w:pPr>
        <w:autoSpaceDE w:val="0"/>
        <w:autoSpaceDN w:val="0"/>
        <w:spacing w:before="120"/>
        <w:ind w:left="426" w:hanging="480"/>
        <w:jc w:val="both"/>
        <w:rPr>
          <w:rFonts w:eastAsia="Times New Roman"/>
          <w:lang w:val="en-US"/>
        </w:rPr>
      </w:pPr>
      <w:r>
        <w:rPr>
          <w:rFonts w:eastAsia="Times New Roman"/>
        </w:rPr>
        <w:t xml:space="preserve">Salvidio, S., Alario, G., Pastorino, M. V., &amp; Ferretti, M. (2002). </w:t>
      </w:r>
      <w:r w:rsidRPr="00820A0D">
        <w:rPr>
          <w:rFonts w:eastAsia="Times New Roman"/>
          <w:lang w:val="en-US"/>
        </w:rPr>
        <w:t xml:space="preserve">Seasonal activity and abudance of Speleomantes ambrosii in cave habitats. </w:t>
      </w:r>
      <w:r w:rsidRPr="00820A0D">
        <w:rPr>
          <w:rFonts w:eastAsia="Times New Roman"/>
          <w:i/>
          <w:iCs/>
          <w:lang w:val="en-US"/>
        </w:rPr>
        <w:t>Biota</w:t>
      </w:r>
      <w:r w:rsidRPr="00820A0D">
        <w:rPr>
          <w:rFonts w:eastAsia="Times New Roman"/>
          <w:lang w:val="en-US"/>
        </w:rPr>
        <w:t xml:space="preserve">, </w:t>
      </w:r>
      <w:r w:rsidRPr="00820A0D">
        <w:rPr>
          <w:rFonts w:eastAsia="Times New Roman"/>
          <w:i/>
          <w:iCs/>
          <w:lang w:val="en-US"/>
        </w:rPr>
        <w:t>3</w:t>
      </w:r>
      <w:r w:rsidRPr="00820A0D">
        <w:rPr>
          <w:rFonts w:eastAsia="Times New Roman"/>
          <w:lang w:val="en-US"/>
        </w:rPr>
        <w:t>, 149–153.</w:t>
      </w:r>
    </w:p>
    <w:p w14:paraId="5F7EEAC5"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Salvidio, S., Pasmans, F., Bogaerts, S., Martel, A., van de Loo, M., &amp; Romano, A. (2017). Consistency in trophic strategies between populations of the Sardinian endemic salamander Speleomantes imperialis. </w:t>
      </w:r>
      <w:r w:rsidRPr="00820A0D">
        <w:rPr>
          <w:rFonts w:eastAsia="Times New Roman"/>
          <w:i/>
          <w:iCs/>
          <w:lang w:val="en-US"/>
        </w:rPr>
        <w:t>Animal Biology</w:t>
      </w:r>
      <w:r w:rsidRPr="00820A0D">
        <w:rPr>
          <w:rFonts w:eastAsia="Times New Roman"/>
          <w:lang w:val="en-US"/>
        </w:rPr>
        <w:t xml:space="preserve">, </w:t>
      </w:r>
      <w:r w:rsidRPr="00820A0D">
        <w:rPr>
          <w:rFonts w:eastAsia="Times New Roman"/>
          <w:i/>
          <w:iCs/>
          <w:lang w:val="en-US"/>
        </w:rPr>
        <w:t>67</w:t>
      </w:r>
      <w:r w:rsidRPr="00820A0D">
        <w:rPr>
          <w:rFonts w:eastAsia="Times New Roman"/>
          <w:lang w:val="en-US"/>
        </w:rPr>
        <w:t>(1), 1–16. https://doi.org/10.1163/15707563-00002517</w:t>
      </w:r>
    </w:p>
    <w:p w14:paraId="23016215" w14:textId="77777777" w:rsidR="00F95EEA" w:rsidRPr="00B36DAE"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Schabetsberger, R., Jehle, R., Maletzky, A., Pesta, J., &amp; Sztatecsny, M. (2004). Delineation of terrestrial reserves for amphibians: Post-breeding migrations of Italian crested newts (Triturus c. carnifex) at high altitude. </w:t>
      </w:r>
      <w:r w:rsidRPr="00B36DAE">
        <w:rPr>
          <w:rFonts w:eastAsia="Times New Roman"/>
          <w:i/>
          <w:iCs/>
          <w:lang w:val="en-US"/>
        </w:rPr>
        <w:t>Biological Conservation</w:t>
      </w:r>
      <w:r w:rsidRPr="00B36DAE">
        <w:rPr>
          <w:rFonts w:eastAsia="Times New Roman"/>
          <w:lang w:val="en-US"/>
        </w:rPr>
        <w:t xml:space="preserve">, </w:t>
      </w:r>
      <w:r w:rsidRPr="00B36DAE">
        <w:rPr>
          <w:rFonts w:eastAsia="Times New Roman"/>
          <w:i/>
          <w:iCs/>
          <w:lang w:val="en-US"/>
        </w:rPr>
        <w:t>117</w:t>
      </w:r>
      <w:r w:rsidRPr="00B36DAE">
        <w:rPr>
          <w:rFonts w:eastAsia="Times New Roman"/>
          <w:lang w:val="en-US"/>
        </w:rPr>
        <w:t>(1), 95–104. https://doi.org/10.1016/S0006-3207(03)00268-4</w:t>
      </w:r>
    </w:p>
    <w:p w14:paraId="071C834B"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Scheele, B. C., Boyd, C. E., Fischer, J., Fletcher, A. W., Hanspach, J., &amp; Hartel, T. (2014). Identifying core habitat before it’s too late: The case of Bombina variegata, an internationally endangered amphibian. </w:t>
      </w:r>
      <w:r w:rsidRPr="00820A0D">
        <w:rPr>
          <w:rFonts w:eastAsia="Times New Roman"/>
          <w:i/>
          <w:iCs/>
          <w:lang w:val="en-US"/>
        </w:rPr>
        <w:t>Biodiversity and Conservation</w:t>
      </w:r>
      <w:r w:rsidRPr="00820A0D">
        <w:rPr>
          <w:rFonts w:eastAsia="Times New Roman"/>
          <w:lang w:val="en-US"/>
        </w:rPr>
        <w:t xml:space="preserve">, </w:t>
      </w:r>
      <w:r w:rsidRPr="00820A0D">
        <w:rPr>
          <w:rFonts w:eastAsia="Times New Roman"/>
          <w:i/>
          <w:iCs/>
          <w:lang w:val="en-US"/>
        </w:rPr>
        <w:t>23</w:t>
      </w:r>
      <w:r w:rsidRPr="00820A0D">
        <w:rPr>
          <w:rFonts w:eastAsia="Times New Roman"/>
          <w:lang w:val="en-US"/>
        </w:rPr>
        <w:t>(3), 775–780. https://doi.org/10.1007/s10531-014-0624-7</w:t>
      </w:r>
    </w:p>
    <w:p w14:paraId="6BE5888B"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t xml:space="preserve">Scillitani, G., Scalera, R., Carafa, M., &amp; Tripepi, S. (2004). Conservation and biology of Triturus italicus in Italy (Amphibia, Salamandridae). </w:t>
      </w:r>
      <w:r w:rsidRPr="00820A0D">
        <w:rPr>
          <w:rFonts w:eastAsia="Times New Roman"/>
          <w:i/>
          <w:iCs/>
          <w:lang w:val="en-US"/>
        </w:rPr>
        <w:t>Italian Journal of Zoology</w:t>
      </w:r>
      <w:r w:rsidRPr="00820A0D">
        <w:rPr>
          <w:rFonts w:eastAsia="Times New Roman"/>
          <w:lang w:val="en-US"/>
        </w:rPr>
        <w:t xml:space="preserve">, </w:t>
      </w:r>
      <w:r w:rsidRPr="00820A0D">
        <w:rPr>
          <w:rFonts w:eastAsia="Times New Roman"/>
          <w:i/>
          <w:iCs/>
          <w:lang w:val="en-US"/>
        </w:rPr>
        <w:t>71</w:t>
      </w:r>
      <w:r w:rsidRPr="00820A0D">
        <w:rPr>
          <w:rFonts w:eastAsia="Times New Roman"/>
          <w:lang w:val="en-US"/>
        </w:rPr>
        <w:t>, 45–54. https://doi.org/10.1080/11250003.2004.9525537</w:t>
      </w:r>
    </w:p>
    <w:p w14:paraId="5FB43474" w14:textId="77777777" w:rsidR="00F95EEA" w:rsidRPr="00820A0D" w:rsidRDefault="00F95EEA" w:rsidP="00F95EEA">
      <w:pPr>
        <w:autoSpaceDE w:val="0"/>
        <w:autoSpaceDN w:val="0"/>
        <w:spacing w:before="120"/>
        <w:ind w:left="426" w:hanging="480"/>
        <w:jc w:val="both"/>
        <w:rPr>
          <w:rFonts w:eastAsia="Times New Roman"/>
          <w:lang w:val="en-US"/>
        </w:rPr>
      </w:pPr>
      <w:r w:rsidRPr="00820A0D">
        <w:rPr>
          <w:rFonts w:eastAsia="Times New Roman"/>
          <w:lang w:val="en-US"/>
        </w:rPr>
        <w:lastRenderedPageBreak/>
        <w:t xml:space="preserve">Sinsch, U., Leus, F., Sonntag, M., &amp; Hantzschmann, A. M. (2020). Carry-over effects of the larval environment on the post-metamorphic performance of bombina variegata (Amphibia, anura). </w:t>
      </w:r>
      <w:r w:rsidRPr="00820A0D">
        <w:rPr>
          <w:rFonts w:eastAsia="Times New Roman"/>
          <w:i/>
          <w:iCs/>
          <w:lang w:val="en-US"/>
        </w:rPr>
        <w:t>Herpetological Journal</w:t>
      </w:r>
      <w:r w:rsidRPr="00820A0D">
        <w:rPr>
          <w:rFonts w:eastAsia="Times New Roman"/>
          <w:lang w:val="en-US"/>
        </w:rPr>
        <w:t xml:space="preserve">, </w:t>
      </w:r>
      <w:r w:rsidRPr="00820A0D">
        <w:rPr>
          <w:rFonts w:eastAsia="Times New Roman"/>
          <w:i/>
          <w:iCs/>
          <w:lang w:val="en-US"/>
        </w:rPr>
        <w:t>30</w:t>
      </w:r>
      <w:r w:rsidRPr="00820A0D">
        <w:rPr>
          <w:rFonts w:eastAsia="Times New Roman"/>
          <w:lang w:val="en-US"/>
        </w:rPr>
        <w:t>(3), 126–134. https://doi.org/10.33256/HJ30.3.126134</w:t>
      </w:r>
    </w:p>
    <w:p w14:paraId="1F4D3F01" w14:textId="77777777" w:rsidR="00F95EEA" w:rsidRDefault="00F95EEA" w:rsidP="00F95EEA">
      <w:pPr>
        <w:autoSpaceDE w:val="0"/>
        <w:autoSpaceDN w:val="0"/>
        <w:spacing w:before="120"/>
        <w:ind w:left="426" w:hanging="480"/>
        <w:jc w:val="both"/>
        <w:rPr>
          <w:rFonts w:eastAsia="Times New Roman"/>
        </w:rPr>
      </w:pPr>
      <w:r w:rsidRPr="00820A0D">
        <w:rPr>
          <w:rFonts w:eastAsia="Times New Roman"/>
          <w:lang w:val="en-US"/>
        </w:rPr>
        <w:t xml:space="preserve">Talarico, E., Sperone, E., &amp; Tripepi, S. (2004). Amphibians of the Pollino National Park: Distribution and notes on conservation. </w:t>
      </w:r>
      <w:r>
        <w:rPr>
          <w:rFonts w:eastAsia="Times New Roman"/>
          <w:i/>
          <w:iCs/>
        </w:rPr>
        <w:t>Italian Journal of Zoology</w:t>
      </w:r>
      <w:r>
        <w:rPr>
          <w:rFonts w:eastAsia="Times New Roman"/>
        </w:rPr>
        <w:t xml:space="preserve">, </w:t>
      </w:r>
      <w:r>
        <w:rPr>
          <w:rFonts w:eastAsia="Times New Roman"/>
          <w:i/>
          <w:iCs/>
        </w:rPr>
        <w:t>71</w:t>
      </w:r>
      <w:r>
        <w:rPr>
          <w:rFonts w:eastAsia="Times New Roman"/>
        </w:rPr>
        <w:t>(SUPPL.2), 203–208. https://doi.org/10.1080/11250000409356636</w:t>
      </w:r>
    </w:p>
    <w:p w14:paraId="7176BC50"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Tringali, L., Bombarda, F., Brocchieri, D., Castelluccio, P., Doglio, S., Falcone, G., Emiliani, G., Marugan, S., Pernice, S., Zanuccoli, F., &amp; Crucitti, P. (2014). Il ciclo biologico di Salamandrina perspicillata della “Macchia del Barco” (Campagna Romana, Lazio). </w:t>
      </w:r>
      <w:r>
        <w:rPr>
          <w:rFonts w:eastAsia="Times New Roman"/>
          <w:i/>
          <w:iCs/>
        </w:rPr>
        <w:t>Atti X Congresso Nazionale Societas Herpetologica Italica</w:t>
      </w:r>
      <w:r>
        <w:rPr>
          <w:rFonts w:eastAsia="Times New Roman"/>
        </w:rPr>
        <w:t>, 127–132.</w:t>
      </w:r>
    </w:p>
    <w:p w14:paraId="732336AE" w14:textId="77777777" w:rsidR="00F95EEA" w:rsidRDefault="00F95EEA" w:rsidP="00F95EEA">
      <w:pPr>
        <w:autoSpaceDE w:val="0"/>
        <w:autoSpaceDN w:val="0"/>
        <w:spacing w:before="120"/>
        <w:ind w:left="426" w:hanging="480"/>
        <w:jc w:val="both"/>
        <w:rPr>
          <w:rFonts w:eastAsia="Times New Roman"/>
        </w:rPr>
      </w:pPr>
      <w:r>
        <w:rPr>
          <w:rFonts w:eastAsia="Times New Roman"/>
        </w:rPr>
        <w:t xml:space="preserve">Valerio, F., Basile, M., &amp; Romano, A. (2014). A multi-scale approach to modelling the distribution of Salamandrina terdigitata in Campania. </w:t>
      </w:r>
      <w:r>
        <w:rPr>
          <w:rFonts w:eastAsia="Times New Roman"/>
          <w:i/>
          <w:iCs/>
        </w:rPr>
        <w:t>Atti X Congresso Nazionale Societas Herpetologica Italica</w:t>
      </w:r>
      <w:r>
        <w:rPr>
          <w:rFonts w:eastAsia="Times New Roman"/>
        </w:rPr>
        <w:t>, 77–84.</w:t>
      </w:r>
    </w:p>
    <w:p w14:paraId="28F5A786" w14:textId="77777777" w:rsidR="00F95EEA" w:rsidRPr="00B36DAE" w:rsidRDefault="00F95EEA" w:rsidP="00F95EEA">
      <w:pPr>
        <w:autoSpaceDE w:val="0"/>
        <w:autoSpaceDN w:val="0"/>
        <w:spacing w:before="120"/>
        <w:ind w:left="426" w:hanging="480"/>
        <w:jc w:val="both"/>
        <w:rPr>
          <w:rFonts w:eastAsia="Times New Roman"/>
          <w:lang w:val="en-US"/>
        </w:rPr>
      </w:pPr>
      <w:r>
        <w:rPr>
          <w:rFonts w:eastAsia="Times New Roman"/>
        </w:rPr>
        <w:t xml:space="preserve">Vignoli, L., Caldera, F., &amp; Bologna, M. A. (2008). </w:t>
      </w:r>
      <w:r w:rsidRPr="00B36DAE">
        <w:rPr>
          <w:rFonts w:eastAsia="Times New Roman"/>
          <w:lang w:val="en-US"/>
        </w:rPr>
        <w:t xml:space="preserve">Spatial niche of the Italian cave salamander, Speleomantes italicus (Dunn, 1923) (Plethodontidae, Amphibia), in a subterranean system of Central Italy. Italian Journal of Zoology, 75(1), 59–65. </w:t>
      </w:r>
      <w:hyperlink r:id="rId9" w:history="1">
        <w:r w:rsidRPr="00B36DAE">
          <w:rPr>
            <w:rStyle w:val="Collegamentoipertestuale"/>
            <w:rFonts w:eastAsia="Times New Roman"/>
            <w:lang w:val="en-US"/>
          </w:rPr>
          <w:t>https://doi.org/10.1080/11250000701692729</w:t>
        </w:r>
      </w:hyperlink>
    </w:p>
    <w:p w14:paraId="73289253" w14:textId="77777777" w:rsidR="00F95EEA" w:rsidRPr="00B36DAE" w:rsidRDefault="00F95EEA" w:rsidP="00F95EEA">
      <w:pPr>
        <w:autoSpaceDE w:val="0"/>
        <w:autoSpaceDN w:val="0"/>
        <w:spacing w:before="120"/>
        <w:ind w:left="426" w:hanging="480"/>
        <w:jc w:val="both"/>
        <w:rPr>
          <w:rFonts w:eastAsia="Times New Roman"/>
          <w:lang w:val="en-US"/>
        </w:rPr>
      </w:pPr>
    </w:p>
    <w:p w14:paraId="76826167" w14:textId="77777777" w:rsidR="00F95EEA" w:rsidRPr="00E154CE" w:rsidRDefault="00F95EEA" w:rsidP="00F95EEA">
      <w:pPr>
        <w:rPr>
          <w:b/>
          <w:bCs/>
          <w:i/>
          <w:iCs/>
          <w:sz w:val="24"/>
          <w:szCs w:val="24"/>
          <w:lang w:val="en-US"/>
        </w:rPr>
      </w:pPr>
      <w:r w:rsidRPr="00E154CE">
        <w:rPr>
          <w:b/>
          <w:bCs/>
          <w:i/>
          <w:iCs/>
          <w:sz w:val="24"/>
          <w:szCs w:val="24"/>
          <w:lang w:val="en-US"/>
        </w:rPr>
        <w:t>RETTILI</w:t>
      </w:r>
    </w:p>
    <w:p w14:paraId="02DF91F3" w14:textId="77777777" w:rsidR="00F95EEA" w:rsidRDefault="00F95EEA" w:rsidP="00F95EEA">
      <w:pPr>
        <w:autoSpaceDE w:val="0"/>
        <w:autoSpaceDN w:val="0"/>
        <w:spacing w:before="120"/>
        <w:ind w:left="425" w:hanging="480"/>
        <w:jc w:val="both"/>
        <w:rPr>
          <w:rFonts w:eastAsia="Times New Roman"/>
        </w:rPr>
      </w:pPr>
      <w:r w:rsidRPr="00B36DAE">
        <w:rPr>
          <w:rFonts w:eastAsia="Times New Roman"/>
          <w:lang w:val="en-US"/>
        </w:rPr>
        <w:t xml:space="preserve">Anadón, J. D., Giménez, A., Graciá, E., Pérez, I., Ferrández, M., Fahd, S., el Mouden, H., Kalboussi, M., Jdeidi, T., Larbes, S., Rouag, R., Slimani, T., Znari, M., &amp; Fritz, U. (2012). </w:t>
      </w:r>
      <w:r w:rsidRPr="00462AB0">
        <w:rPr>
          <w:rFonts w:eastAsia="Times New Roman"/>
          <w:lang w:val="en-US"/>
        </w:rPr>
        <w:t xml:space="preserve">Distribution of Testudo graeca in the western Mediterranean according to climatic factors. </w:t>
      </w:r>
      <w:r>
        <w:rPr>
          <w:rFonts w:eastAsia="Times New Roman"/>
          <w:i/>
          <w:iCs/>
        </w:rPr>
        <w:t>Amphibia Reptilia</w:t>
      </w:r>
      <w:r>
        <w:rPr>
          <w:rFonts w:eastAsia="Times New Roman"/>
        </w:rPr>
        <w:t xml:space="preserve">, </w:t>
      </w:r>
      <w:r>
        <w:rPr>
          <w:rFonts w:eastAsia="Times New Roman"/>
          <w:i/>
          <w:iCs/>
        </w:rPr>
        <w:t>33</w:t>
      </w:r>
      <w:r>
        <w:rPr>
          <w:rFonts w:eastAsia="Times New Roman"/>
        </w:rPr>
        <w:t>(2), 285–296. https://doi.org/10.1163/156853812X643710</w:t>
      </w:r>
    </w:p>
    <w:p w14:paraId="55EECF8C" w14:textId="77777777" w:rsidR="00F95EEA" w:rsidRPr="00462AB0" w:rsidRDefault="00F95EEA" w:rsidP="00F95EEA">
      <w:pPr>
        <w:autoSpaceDE w:val="0"/>
        <w:autoSpaceDN w:val="0"/>
        <w:spacing w:before="120"/>
        <w:ind w:left="425" w:hanging="480"/>
        <w:jc w:val="both"/>
        <w:rPr>
          <w:rFonts w:eastAsia="Times New Roman"/>
          <w:lang w:val="en-US"/>
        </w:rPr>
      </w:pPr>
      <w:r>
        <w:rPr>
          <w:rFonts w:eastAsia="Times New Roman"/>
        </w:rPr>
        <w:t xml:space="preserve">Anadón, J. D., Giménez, A., Pérez, I., Martínez, M., &amp; Esteve, M. A. (2006). </w:t>
      </w:r>
      <w:r w:rsidRPr="00462AB0">
        <w:rPr>
          <w:rFonts w:eastAsia="Times New Roman"/>
          <w:lang w:val="en-US"/>
        </w:rPr>
        <w:t xml:space="preserve">Habitat selection by the spur-thighed tortoise Testudo graeca in a multisuccessional landscape: Implications for habitat management. </w:t>
      </w:r>
      <w:r w:rsidRPr="00462AB0">
        <w:rPr>
          <w:rFonts w:eastAsia="Times New Roman"/>
          <w:i/>
          <w:iCs/>
          <w:lang w:val="en-US"/>
        </w:rPr>
        <w:t>Biodiversity and Conservation</w:t>
      </w:r>
      <w:r w:rsidRPr="00462AB0">
        <w:rPr>
          <w:rFonts w:eastAsia="Times New Roman"/>
          <w:lang w:val="en-US"/>
        </w:rPr>
        <w:t xml:space="preserve">, </w:t>
      </w:r>
      <w:r w:rsidRPr="00462AB0">
        <w:rPr>
          <w:rFonts w:eastAsia="Times New Roman"/>
          <w:i/>
          <w:iCs/>
          <w:lang w:val="en-US"/>
        </w:rPr>
        <w:t>15</w:t>
      </w:r>
      <w:r w:rsidRPr="00462AB0">
        <w:rPr>
          <w:rFonts w:eastAsia="Times New Roman"/>
          <w:lang w:val="en-US"/>
        </w:rPr>
        <w:t>(7), 2287–2299. https://doi.org/10.1007/s10531-004-8226-4</w:t>
      </w:r>
    </w:p>
    <w:p w14:paraId="459D1783" w14:textId="77777777" w:rsidR="00F95EEA" w:rsidRDefault="00F95EEA" w:rsidP="00F95EEA">
      <w:pPr>
        <w:autoSpaceDE w:val="0"/>
        <w:autoSpaceDN w:val="0"/>
        <w:spacing w:before="120"/>
        <w:ind w:left="425" w:hanging="480"/>
        <w:jc w:val="both"/>
        <w:rPr>
          <w:rFonts w:eastAsia="Times New Roman"/>
        </w:rPr>
      </w:pPr>
      <w:r w:rsidRPr="00E572C8">
        <w:rPr>
          <w:rFonts w:eastAsia="Times New Roman"/>
          <w:lang w:val="en-GB"/>
        </w:rPr>
        <w:t xml:space="preserve">Badiane, A., Matos, C., &amp; Santos, X. (2017). </w:t>
      </w:r>
      <w:r w:rsidRPr="00462AB0">
        <w:rPr>
          <w:rFonts w:eastAsia="Times New Roman"/>
          <w:lang w:val="en-US"/>
        </w:rPr>
        <w:t xml:space="preserve">Uncovering environmental, land-use and fire effects on the distribution of a low-dispersal species, the Hermann’s tortoise Testudo hermanni. </w:t>
      </w:r>
      <w:r>
        <w:rPr>
          <w:rFonts w:eastAsia="Times New Roman"/>
          <w:i/>
          <w:iCs/>
        </w:rPr>
        <w:t>Amphibia Reptilia</w:t>
      </w:r>
      <w:r>
        <w:rPr>
          <w:rFonts w:eastAsia="Times New Roman"/>
        </w:rPr>
        <w:t xml:space="preserve">, </w:t>
      </w:r>
      <w:r>
        <w:rPr>
          <w:rFonts w:eastAsia="Times New Roman"/>
          <w:i/>
          <w:iCs/>
        </w:rPr>
        <w:t>38</w:t>
      </w:r>
      <w:r>
        <w:rPr>
          <w:rFonts w:eastAsia="Times New Roman"/>
        </w:rPr>
        <w:t>(1), 67–77. https://doi.org/10.1163/15685381-00003086</w:t>
      </w:r>
    </w:p>
    <w:p w14:paraId="369BCB6A" w14:textId="77777777" w:rsidR="00F95EEA" w:rsidRPr="00462AB0" w:rsidRDefault="00F95EEA" w:rsidP="00F95EEA">
      <w:pPr>
        <w:autoSpaceDE w:val="0"/>
        <w:autoSpaceDN w:val="0"/>
        <w:spacing w:before="120"/>
        <w:ind w:left="425" w:hanging="480"/>
        <w:jc w:val="both"/>
        <w:rPr>
          <w:rFonts w:eastAsia="Times New Roman"/>
          <w:lang w:val="en-US"/>
        </w:rPr>
      </w:pPr>
      <w:r>
        <w:rPr>
          <w:rFonts w:eastAsia="Times New Roman"/>
        </w:rPr>
        <w:t xml:space="preserve">Berardo, F., Carranza, M. L., Frate, L., Stanisci, A., &amp; Loy, A. (2015). </w:t>
      </w:r>
      <w:r w:rsidRPr="00462AB0">
        <w:rPr>
          <w:rFonts w:eastAsia="Times New Roman"/>
          <w:lang w:val="en-US"/>
        </w:rPr>
        <w:t xml:space="preserve">Seasonal habitat preference by the flagship species Testudo hermanni: Implications for the conservation of coastal dunes. </w:t>
      </w:r>
      <w:r w:rsidRPr="00462AB0">
        <w:rPr>
          <w:rFonts w:eastAsia="Times New Roman"/>
          <w:i/>
          <w:iCs/>
          <w:lang w:val="en-US"/>
        </w:rPr>
        <w:t>Comptes Rendus - Biologies</w:t>
      </w:r>
      <w:r w:rsidRPr="00462AB0">
        <w:rPr>
          <w:rFonts w:eastAsia="Times New Roman"/>
          <w:lang w:val="en-US"/>
        </w:rPr>
        <w:t xml:space="preserve">, </w:t>
      </w:r>
      <w:r w:rsidRPr="00462AB0">
        <w:rPr>
          <w:rFonts w:eastAsia="Times New Roman"/>
          <w:i/>
          <w:iCs/>
          <w:lang w:val="en-US"/>
        </w:rPr>
        <w:t>338</w:t>
      </w:r>
      <w:r w:rsidRPr="00462AB0">
        <w:rPr>
          <w:rFonts w:eastAsia="Times New Roman"/>
          <w:lang w:val="en-US"/>
        </w:rPr>
        <w:t>(5), 343–350. https://doi.org/10.1016/j.crvi.2015.03.002</w:t>
      </w:r>
    </w:p>
    <w:p w14:paraId="11D77EA6" w14:textId="77777777" w:rsidR="00F95EEA" w:rsidRDefault="00F95EEA" w:rsidP="00F95EEA">
      <w:pPr>
        <w:autoSpaceDE w:val="0"/>
        <w:autoSpaceDN w:val="0"/>
        <w:spacing w:before="120"/>
        <w:ind w:left="425" w:hanging="480"/>
        <w:jc w:val="both"/>
        <w:rPr>
          <w:rFonts w:eastAsia="Times New Roman"/>
        </w:rPr>
      </w:pPr>
      <w:r w:rsidRPr="00E572C8">
        <w:rPr>
          <w:rFonts w:eastAsia="Times New Roman"/>
          <w:lang w:val="en-US"/>
        </w:rPr>
        <w:t xml:space="preserve">Capizzi, D., Capula, M., Evangelisti, F., Filippi, E., Luiselli, L., Trujillo Jesus, V., &amp; Trujillo Jesus, V. (1996). </w:t>
      </w:r>
      <w:r w:rsidRPr="00462AB0">
        <w:rPr>
          <w:rFonts w:eastAsia="Times New Roman"/>
          <w:lang w:val="en-US"/>
        </w:rPr>
        <w:t xml:space="preserve">Breeding frequency, clutch size, reproductive status and correlated behaviours in sympatric females Elaphe quatuorlineata and Elaphe longissima (Reptilia: Colubridae). </w:t>
      </w:r>
      <w:r>
        <w:rPr>
          <w:rFonts w:eastAsia="Times New Roman"/>
          <w:i/>
          <w:iCs/>
        </w:rPr>
        <w:t>Rev. Ecol. (Terre Vie)</w:t>
      </w:r>
      <w:r>
        <w:rPr>
          <w:rFonts w:eastAsia="Times New Roman"/>
        </w:rPr>
        <w:t xml:space="preserve">, </w:t>
      </w:r>
      <w:r>
        <w:rPr>
          <w:rFonts w:eastAsia="Times New Roman"/>
          <w:i/>
          <w:iCs/>
        </w:rPr>
        <w:t>51</w:t>
      </w:r>
      <w:r>
        <w:rPr>
          <w:rFonts w:eastAsia="Times New Roman"/>
        </w:rPr>
        <w:t>, 297–331. https://hal.archives-ouvertes.fr/hal-03529133</w:t>
      </w:r>
    </w:p>
    <w:p w14:paraId="13225151"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Corti, C., &amp; Zuff, M. A. L. (2003). </w:t>
      </w:r>
      <w:r w:rsidRPr="00B050DF">
        <w:rPr>
          <w:rFonts w:eastAsia="Times New Roman"/>
          <w:lang w:val="en-US"/>
        </w:rPr>
        <w:t xml:space="preserve">Aspects of population ecology of Testudo hermanni hermanni from Asinara Island, NW Sardinia (Italy, Western Mediterranean Sea): preliminary data. </w:t>
      </w:r>
      <w:r>
        <w:rPr>
          <w:rFonts w:eastAsia="Times New Roman"/>
          <w:i/>
          <w:iCs/>
        </w:rPr>
        <w:t>Amphibia-Reptilia</w:t>
      </w:r>
      <w:r>
        <w:rPr>
          <w:rFonts w:eastAsia="Times New Roman"/>
        </w:rPr>
        <w:t xml:space="preserve">, </w:t>
      </w:r>
      <w:r>
        <w:rPr>
          <w:rFonts w:eastAsia="Times New Roman"/>
          <w:i/>
          <w:iCs/>
        </w:rPr>
        <w:t>24</w:t>
      </w:r>
      <w:r>
        <w:rPr>
          <w:rFonts w:eastAsia="Times New Roman"/>
        </w:rPr>
        <w:t>, 441–447. www.brill.nl</w:t>
      </w:r>
    </w:p>
    <w:p w14:paraId="26964DF2" w14:textId="77777777" w:rsidR="00F95EEA" w:rsidRPr="00B050DF" w:rsidRDefault="00F95EEA" w:rsidP="00F95EEA">
      <w:pPr>
        <w:autoSpaceDE w:val="0"/>
        <w:autoSpaceDN w:val="0"/>
        <w:spacing w:before="120"/>
        <w:ind w:left="425" w:hanging="480"/>
        <w:jc w:val="both"/>
        <w:rPr>
          <w:rFonts w:eastAsia="Times New Roman"/>
          <w:lang w:val="en-US"/>
        </w:rPr>
      </w:pPr>
      <w:r>
        <w:rPr>
          <w:rFonts w:eastAsia="Times New Roman"/>
        </w:rPr>
        <w:t xml:space="preserve">del Vecchio, S., Burke, R. L., Rugiero, L., Capula, M., &amp; Luiselli, L. (2011). </w:t>
      </w:r>
      <w:r w:rsidRPr="00B050DF">
        <w:rPr>
          <w:rFonts w:eastAsia="Times New Roman"/>
          <w:lang w:val="en-US"/>
        </w:rPr>
        <w:t xml:space="preserve">The turtle is in the details: Microhabitat choice by Testudo hermanni is based on microscale plant distribution. </w:t>
      </w:r>
      <w:r w:rsidRPr="00B050DF">
        <w:rPr>
          <w:rFonts w:eastAsia="Times New Roman"/>
          <w:i/>
          <w:iCs/>
          <w:lang w:val="en-US"/>
        </w:rPr>
        <w:t>Animal Biology</w:t>
      </w:r>
      <w:r w:rsidRPr="00B050DF">
        <w:rPr>
          <w:rFonts w:eastAsia="Times New Roman"/>
          <w:lang w:val="en-US"/>
        </w:rPr>
        <w:t xml:space="preserve">, </w:t>
      </w:r>
      <w:r w:rsidRPr="00B050DF">
        <w:rPr>
          <w:rFonts w:eastAsia="Times New Roman"/>
          <w:i/>
          <w:iCs/>
          <w:lang w:val="en-US"/>
        </w:rPr>
        <w:t>61</w:t>
      </w:r>
      <w:r w:rsidRPr="00B050DF">
        <w:rPr>
          <w:rFonts w:eastAsia="Times New Roman"/>
          <w:lang w:val="en-US"/>
        </w:rPr>
        <w:t>(3), 249–261. https://doi.org/10.1163/157075511X584209</w:t>
      </w:r>
    </w:p>
    <w:p w14:paraId="6F38F542"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lastRenderedPageBreak/>
        <w:t xml:space="preserve">Delaugerre, M. J., &amp; Corti, C. (2020). Tiny but “strong”: the European Leaf-toed gecko, Euleptes europaea, a terrestrial vertebrate able to survive on tiny islets. </w:t>
      </w:r>
      <w:r w:rsidRPr="00B050DF">
        <w:rPr>
          <w:rFonts w:eastAsia="Times New Roman"/>
          <w:i/>
          <w:iCs/>
          <w:lang w:val="en-US"/>
        </w:rPr>
        <w:t>Israel Journal of Ecology and Evolution</w:t>
      </w:r>
      <w:r w:rsidRPr="00B050DF">
        <w:rPr>
          <w:rFonts w:eastAsia="Times New Roman"/>
          <w:lang w:val="en-US"/>
        </w:rPr>
        <w:t xml:space="preserve">, </w:t>
      </w:r>
      <w:r w:rsidRPr="00B050DF">
        <w:rPr>
          <w:rFonts w:eastAsia="Times New Roman"/>
          <w:i/>
          <w:iCs/>
          <w:lang w:val="en-US"/>
        </w:rPr>
        <w:t>66</w:t>
      </w:r>
      <w:r w:rsidRPr="00B050DF">
        <w:rPr>
          <w:rFonts w:eastAsia="Times New Roman"/>
          <w:lang w:val="en-US"/>
        </w:rPr>
        <w:t>(3–4), 223–230. https://doi.org/10.1163/22244662-bja10017</w:t>
      </w:r>
    </w:p>
    <w:p w14:paraId="7725D597"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Edgar, P., &amp; Bird, D. R. (2006). </w:t>
      </w:r>
      <w:r w:rsidRPr="00B050DF">
        <w:rPr>
          <w:rFonts w:eastAsia="Times New Roman"/>
          <w:i/>
          <w:iCs/>
          <w:lang w:val="en-US"/>
        </w:rPr>
        <w:t>Action Plan for the Conservation of the Meadow Viper (Vipera ursinii) in Europe</w:t>
      </w:r>
      <w:r w:rsidRPr="00B050DF">
        <w:rPr>
          <w:rFonts w:eastAsia="Times New Roman"/>
          <w:lang w:val="en-US"/>
        </w:rPr>
        <w:t>.</w:t>
      </w:r>
    </w:p>
    <w:p w14:paraId="0180025D" w14:textId="77777777" w:rsidR="00F95EEA" w:rsidRPr="00B050DF" w:rsidRDefault="00F95EEA" w:rsidP="00F95EEA">
      <w:pPr>
        <w:autoSpaceDE w:val="0"/>
        <w:autoSpaceDN w:val="0"/>
        <w:spacing w:before="120"/>
        <w:ind w:left="425" w:hanging="480"/>
        <w:jc w:val="both"/>
        <w:rPr>
          <w:rFonts w:eastAsia="Times New Roman"/>
          <w:lang w:val="en-US"/>
        </w:rPr>
      </w:pPr>
      <w:r>
        <w:rPr>
          <w:rFonts w:eastAsia="Times New Roman"/>
        </w:rPr>
        <w:t xml:space="preserve">Escoriza, D., Franch, M., Ramos, S., Sunyer-Sala, P., &amp; Boix, D. (2020). </w:t>
      </w:r>
      <w:r w:rsidRPr="00B050DF">
        <w:rPr>
          <w:rFonts w:eastAsia="Times New Roman"/>
          <w:lang w:val="en-US"/>
        </w:rPr>
        <w:t xml:space="preserve">Demographics and survivorship in the European Pond Turtle (Emys orbicularis): A 31-year study. </w:t>
      </w:r>
      <w:r w:rsidRPr="00B050DF">
        <w:rPr>
          <w:rFonts w:eastAsia="Times New Roman"/>
          <w:i/>
          <w:iCs/>
          <w:lang w:val="en-US"/>
        </w:rPr>
        <w:t>Herpetological Conservation and Biology</w:t>
      </w:r>
      <w:r w:rsidRPr="00B050DF">
        <w:rPr>
          <w:rFonts w:eastAsia="Times New Roman"/>
          <w:lang w:val="en-US"/>
        </w:rPr>
        <w:t xml:space="preserve">, </w:t>
      </w:r>
      <w:r w:rsidRPr="00B050DF">
        <w:rPr>
          <w:rFonts w:eastAsia="Times New Roman"/>
          <w:i/>
          <w:iCs/>
          <w:lang w:val="en-US"/>
        </w:rPr>
        <w:t>15</w:t>
      </w:r>
      <w:r w:rsidRPr="00B050DF">
        <w:rPr>
          <w:rFonts w:eastAsia="Times New Roman"/>
          <w:lang w:val="en-US"/>
        </w:rPr>
        <w:t>, 41–48. https://www.researchgate.net/publication/341042460_Demographics_and_survivorship_in_the_European_Pond_Turtle_Emys_orbicularis_A_31-year_study</w:t>
      </w:r>
    </w:p>
    <w:p w14:paraId="26E74AAE" w14:textId="77777777" w:rsidR="00F95EEA" w:rsidRPr="00B050DF" w:rsidRDefault="00F95EEA" w:rsidP="00F95EEA">
      <w:pPr>
        <w:autoSpaceDE w:val="0"/>
        <w:autoSpaceDN w:val="0"/>
        <w:spacing w:before="120"/>
        <w:ind w:left="425" w:hanging="480"/>
        <w:jc w:val="both"/>
        <w:rPr>
          <w:rFonts w:eastAsia="Times New Roman"/>
          <w:lang w:val="en-US"/>
        </w:rPr>
      </w:pPr>
      <w:r>
        <w:rPr>
          <w:rFonts w:eastAsia="Times New Roman"/>
        </w:rPr>
        <w:t xml:space="preserve">Ficetola, G. F., Padoa-Schioppa, E., Monti, A., Massa, R., de Bernardi, F., &amp; Bottoni, L. (2004). </w:t>
      </w:r>
      <w:r w:rsidRPr="00B050DF">
        <w:rPr>
          <w:rFonts w:eastAsia="Times New Roman"/>
          <w:lang w:val="en-US"/>
        </w:rPr>
        <w:t xml:space="preserve">The importance of aquatic and terrestrial habitat for the European pond turtle (Emys orbicularis): Implications for conservation planning and management. </w:t>
      </w:r>
      <w:r w:rsidRPr="00B050DF">
        <w:rPr>
          <w:rFonts w:eastAsia="Times New Roman"/>
          <w:i/>
          <w:iCs/>
          <w:lang w:val="en-US"/>
        </w:rPr>
        <w:t>Canadian Journal of Zoology</w:t>
      </w:r>
      <w:r w:rsidRPr="00B050DF">
        <w:rPr>
          <w:rFonts w:eastAsia="Times New Roman"/>
          <w:lang w:val="en-US"/>
        </w:rPr>
        <w:t xml:space="preserve">, </w:t>
      </w:r>
      <w:r w:rsidRPr="00B050DF">
        <w:rPr>
          <w:rFonts w:eastAsia="Times New Roman"/>
          <w:i/>
          <w:iCs/>
          <w:lang w:val="en-US"/>
        </w:rPr>
        <w:t>82</w:t>
      </w:r>
      <w:r w:rsidRPr="00B050DF">
        <w:rPr>
          <w:rFonts w:eastAsia="Times New Roman"/>
          <w:lang w:val="en-US"/>
        </w:rPr>
        <w:t>(11), 1704–1712. https://doi.org/10.1139/Z04-170</w:t>
      </w:r>
    </w:p>
    <w:p w14:paraId="1228C517"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Filippi, E., &amp; Luiselli, L. (2003). Aspects of the ecology and conservation of the Meadow Viper, Vipera ursinii, in the Duchessa Mountains Natural Park (Latium, central Italy). </w:t>
      </w:r>
      <w:r w:rsidRPr="00B050DF">
        <w:rPr>
          <w:rFonts w:eastAsia="Times New Roman"/>
          <w:i/>
          <w:iCs/>
          <w:lang w:val="en-US"/>
        </w:rPr>
        <w:t>Herpetological Bulletin</w:t>
      </w:r>
      <w:r w:rsidRPr="00B050DF">
        <w:rPr>
          <w:rFonts w:eastAsia="Times New Roman"/>
          <w:lang w:val="en-US"/>
        </w:rPr>
        <w:t xml:space="preserve">, </w:t>
      </w:r>
      <w:r w:rsidRPr="00B050DF">
        <w:rPr>
          <w:rFonts w:eastAsia="Times New Roman"/>
          <w:i/>
          <w:iCs/>
          <w:lang w:val="en-US"/>
        </w:rPr>
        <w:t>86</w:t>
      </w:r>
      <w:r w:rsidRPr="00B050DF">
        <w:rPr>
          <w:rFonts w:eastAsia="Times New Roman"/>
          <w:lang w:val="en-US"/>
        </w:rPr>
        <w:t>, 5–9. https://www.researchgate.net/publication/341453172_Aspects_of_the_ecology_and_conservation_of_the_Meadow_Viper_Vipera_ursinii_in_the_Duchessa_Mountains_Natural_Park_Latium_central_Italy</w:t>
      </w:r>
    </w:p>
    <w:p w14:paraId="411DB419"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Filippi, E., &amp; Luiselli, L. (2004). Ecology and conservation of the Meadow viper, Vipera ursinii, in three protected mountainous areas in central Italy. </w:t>
      </w:r>
      <w:r w:rsidRPr="00B050DF">
        <w:rPr>
          <w:rFonts w:eastAsia="Times New Roman"/>
          <w:i/>
          <w:iCs/>
          <w:lang w:val="en-US"/>
        </w:rPr>
        <w:t>Italian Journal of Zoology</w:t>
      </w:r>
      <w:r w:rsidRPr="00B050DF">
        <w:rPr>
          <w:rFonts w:eastAsia="Times New Roman"/>
          <w:lang w:val="en-US"/>
        </w:rPr>
        <w:t xml:space="preserve">, </w:t>
      </w:r>
      <w:r w:rsidRPr="00B050DF">
        <w:rPr>
          <w:rFonts w:eastAsia="Times New Roman"/>
          <w:i/>
          <w:iCs/>
          <w:lang w:val="en-US"/>
        </w:rPr>
        <w:t>71</w:t>
      </w:r>
      <w:r w:rsidRPr="00B050DF">
        <w:rPr>
          <w:rFonts w:eastAsia="Times New Roman"/>
          <w:lang w:val="en-US"/>
        </w:rPr>
        <w:t>(SUPPL.2), 159–161. https://doi.org/10.1080/11250000409356627</w:t>
      </w:r>
    </w:p>
    <w:p w14:paraId="2B92EFC6"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Filippi, E., Rugiero, L., Capula, M., Burke, R. L., &amp; Luiselli, L. (2010). Population and thermal ecology of testudo hermanni hermanni in the Tolfa Mountains of Central Italy. </w:t>
      </w:r>
      <w:r w:rsidRPr="00B050DF">
        <w:rPr>
          <w:rFonts w:eastAsia="Times New Roman"/>
          <w:i/>
          <w:iCs/>
          <w:lang w:val="en-US"/>
        </w:rPr>
        <w:t>Chelonian Conservation and Biology</w:t>
      </w:r>
      <w:r w:rsidRPr="00B050DF">
        <w:rPr>
          <w:rFonts w:eastAsia="Times New Roman"/>
          <w:lang w:val="en-US"/>
        </w:rPr>
        <w:t xml:space="preserve">, </w:t>
      </w:r>
      <w:r w:rsidRPr="00B050DF">
        <w:rPr>
          <w:rFonts w:eastAsia="Times New Roman"/>
          <w:i/>
          <w:iCs/>
          <w:lang w:val="en-US"/>
        </w:rPr>
        <w:t>9</w:t>
      </w:r>
      <w:r w:rsidRPr="00B050DF">
        <w:rPr>
          <w:rFonts w:eastAsia="Times New Roman"/>
          <w:lang w:val="en-US"/>
        </w:rPr>
        <w:t>(1), 54–60. https://doi.org/10.2744/CCB-0776.1</w:t>
      </w:r>
    </w:p>
    <w:p w14:paraId="3F054211" w14:textId="77777777" w:rsidR="00F95EEA" w:rsidRDefault="00F95EEA" w:rsidP="00F95EEA">
      <w:pPr>
        <w:autoSpaceDE w:val="0"/>
        <w:autoSpaceDN w:val="0"/>
        <w:spacing w:before="120"/>
        <w:ind w:left="425" w:hanging="480"/>
        <w:jc w:val="both"/>
        <w:rPr>
          <w:rFonts w:eastAsia="Times New Roman"/>
        </w:rPr>
      </w:pPr>
      <w:r w:rsidRPr="00B050DF">
        <w:rPr>
          <w:rFonts w:eastAsia="Times New Roman"/>
          <w:lang w:val="en-US"/>
        </w:rPr>
        <w:t xml:space="preserve">Filippi, E., Rugiero, L., Capula, M., Capizzi, D., &amp; Luiselli, L. (2005). Comparative food habits and body size of five populations of Elaphe quatuorlineata: The effects of habitat variation, and the consequences of intersexual body size dimorphism on diet divergence. </w:t>
      </w:r>
      <w:r>
        <w:rPr>
          <w:rFonts w:eastAsia="Times New Roman"/>
          <w:i/>
          <w:iCs/>
        </w:rPr>
        <w:t>Copeia</w:t>
      </w:r>
      <w:r>
        <w:rPr>
          <w:rFonts w:eastAsia="Times New Roman"/>
        </w:rPr>
        <w:t xml:space="preserve">, </w:t>
      </w:r>
      <w:r>
        <w:rPr>
          <w:rFonts w:eastAsia="Times New Roman"/>
          <w:i/>
          <w:iCs/>
        </w:rPr>
        <w:t>3</w:t>
      </w:r>
      <w:r>
        <w:rPr>
          <w:rFonts w:eastAsia="Times New Roman"/>
        </w:rPr>
        <w:t>, 517–525. https://doi.org/10.1643/CH-04-350R1</w:t>
      </w:r>
    </w:p>
    <w:p w14:paraId="47C4566D"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Lebboroni, M., &amp; Cecchini, A. (2005). </w:t>
      </w:r>
      <w:r w:rsidRPr="00B050DF">
        <w:rPr>
          <w:rFonts w:eastAsia="Times New Roman"/>
          <w:lang w:val="en-US"/>
        </w:rPr>
        <w:t xml:space="preserve">Basking counts as abudance indices in pond populations of Emys orbicularis. </w:t>
      </w:r>
      <w:r>
        <w:rPr>
          <w:rFonts w:eastAsia="Times New Roman"/>
          <w:i/>
          <w:iCs/>
        </w:rPr>
        <w:t>Herpetological Journal</w:t>
      </w:r>
      <w:r>
        <w:rPr>
          <w:rFonts w:eastAsia="Times New Roman"/>
        </w:rPr>
        <w:t xml:space="preserve">, </w:t>
      </w:r>
      <w:r>
        <w:rPr>
          <w:rFonts w:eastAsia="Times New Roman"/>
          <w:i/>
          <w:iCs/>
        </w:rPr>
        <w:t>15</w:t>
      </w:r>
      <w:r>
        <w:rPr>
          <w:rFonts w:eastAsia="Times New Roman"/>
        </w:rPr>
        <w:t>, 121–124.</w:t>
      </w:r>
    </w:p>
    <w:p w14:paraId="52345BAE"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Leonetti, L. L., Giglio, G., Tripepi, S., &amp; Sperone, E. (2020). </w:t>
      </w:r>
      <w:r w:rsidRPr="00B050DF">
        <w:rPr>
          <w:rFonts w:eastAsia="Times New Roman"/>
          <w:lang w:val="en-US"/>
        </w:rPr>
        <w:t xml:space="preserve">New distributional records of Testudo marginata Schoepff, 1793 in southern Italy. </w:t>
      </w:r>
      <w:r>
        <w:rPr>
          <w:rFonts w:eastAsia="Times New Roman"/>
          <w:i/>
          <w:iCs/>
        </w:rPr>
        <w:t>Herpetology Notes</w:t>
      </w:r>
      <w:r>
        <w:rPr>
          <w:rFonts w:eastAsia="Times New Roman"/>
        </w:rPr>
        <w:t xml:space="preserve">, </w:t>
      </w:r>
      <w:r>
        <w:rPr>
          <w:rFonts w:eastAsia="Times New Roman"/>
          <w:i/>
          <w:iCs/>
        </w:rPr>
        <w:t>13</w:t>
      </w:r>
      <w:r>
        <w:rPr>
          <w:rFonts w:eastAsia="Times New Roman"/>
        </w:rPr>
        <w:t>, 977–979.</w:t>
      </w:r>
    </w:p>
    <w:p w14:paraId="3DADF203" w14:textId="77777777" w:rsidR="00F95EEA" w:rsidRPr="00B050DF" w:rsidRDefault="00F95EEA" w:rsidP="00F95EEA">
      <w:pPr>
        <w:autoSpaceDE w:val="0"/>
        <w:autoSpaceDN w:val="0"/>
        <w:spacing w:before="120"/>
        <w:ind w:left="425" w:hanging="480"/>
        <w:jc w:val="both"/>
        <w:rPr>
          <w:rFonts w:eastAsia="Times New Roman"/>
          <w:lang w:val="en-US"/>
        </w:rPr>
      </w:pPr>
      <w:r>
        <w:rPr>
          <w:rFonts w:eastAsia="Times New Roman"/>
        </w:rPr>
        <w:t xml:space="preserve">Liuzzo, M., Borella, S., Ottonello, D., Arizza, V., &amp; Malavasi, S. (2021). </w:t>
      </w:r>
      <w:r w:rsidRPr="00B050DF">
        <w:rPr>
          <w:rFonts w:eastAsia="Times New Roman"/>
          <w:lang w:val="en-US"/>
        </w:rPr>
        <w:t xml:space="preserve">Population abundance, structure and movements of the European pond turtle, Emys orbicularis (Linnaeus 1758) based on capture-recapture data in a Venice Lagoon wetland area, Italy. </w:t>
      </w:r>
      <w:r w:rsidRPr="00B050DF">
        <w:rPr>
          <w:rFonts w:eastAsia="Times New Roman"/>
          <w:i/>
          <w:iCs/>
          <w:lang w:val="en-US"/>
        </w:rPr>
        <w:t>Ethology Ecology and Evolution</w:t>
      </w:r>
      <w:r w:rsidRPr="00B050DF">
        <w:rPr>
          <w:rFonts w:eastAsia="Times New Roman"/>
          <w:lang w:val="en-US"/>
        </w:rPr>
        <w:t xml:space="preserve">, </w:t>
      </w:r>
      <w:r w:rsidRPr="00B050DF">
        <w:rPr>
          <w:rFonts w:eastAsia="Times New Roman"/>
          <w:i/>
          <w:iCs/>
          <w:lang w:val="en-US"/>
        </w:rPr>
        <w:t>33</w:t>
      </w:r>
      <w:r w:rsidRPr="00B050DF">
        <w:rPr>
          <w:rFonts w:eastAsia="Times New Roman"/>
          <w:lang w:val="en-US"/>
        </w:rPr>
        <w:t>(6), 561–575. https://doi.org/10.1080/03949370.2020.1870567</w:t>
      </w:r>
    </w:p>
    <w:p w14:paraId="552A21B9"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Longepierre, S., Hailey, A., &amp; Grenot, C. (2001). Home range area in the tortoise Testudo hermanni in relation to habitat complexity: implications for conservation of biodiversity. </w:t>
      </w:r>
      <w:r w:rsidRPr="00B050DF">
        <w:rPr>
          <w:rFonts w:eastAsia="Times New Roman"/>
          <w:i/>
          <w:iCs/>
          <w:lang w:val="en-US"/>
        </w:rPr>
        <w:t xml:space="preserve">Biodiversity and </w:t>
      </w:r>
      <w:r w:rsidRPr="00710D7C">
        <w:rPr>
          <w:rFonts w:eastAsia="Times New Roman"/>
          <w:i/>
          <w:iCs/>
          <w:lang w:val="en-US"/>
        </w:rPr>
        <w:t>Conservation, 10</w:t>
      </w:r>
      <w:r>
        <w:rPr>
          <w:rFonts w:eastAsia="Times New Roman"/>
          <w:lang w:val="en-US"/>
        </w:rPr>
        <w:t>, 1131</w:t>
      </w:r>
      <w:r w:rsidRPr="00B050DF">
        <w:rPr>
          <w:rFonts w:eastAsia="Times New Roman"/>
          <w:lang w:val="en-US"/>
        </w:rPr>
        <w:t>–</w:t>
      </w:r>
      <w:r>
        <w:rPr>
          <w:rFonts w:eastAsia="Times New Roman"/>
          <w:lang w:val="en-US"/>
        </w:rPr>
        <w:t>1140</w:t>
      </w:r>
      <w:r w:rsidRPr="00B050DF">
        <w:rPr>
          <w:rFonts w:eastAsia="Times New Roman"/>
          <w:lang w:val="en-US"/>
        </w:rPr>
        <w:t>.</w:t>
      </w:r>
    </w:p>
    <w:p w14:paraId="4C5C9EBB"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lastRenderedPageBreak/>
        <w:t xml:space="preserve">Loy, A., &amp; Cianfrani, C. (2010). The ecology of Eurotestudo h. hermanni in a mesic area of southern Italy: First evidence of sperm storage. </w:t>
      </w:r>
      <w:r w:rsidRPr="00B050DF">
        <w:rPr>
          <w:rFonts w:eastAsia="Times New Roman"/>
          <w:i/>
          <w:iCs/>
          <w:lang w:val="en-US"/>
        </w:rPr>
        <w:t>Ethology Ecology and Evolution</w:t>
      </w:r>
      <w:r w:rsidRPr="00B050DF">
        <w:rPr>
          <w:rFonts w:eastAsia="Times New Roman"/>
          <w:lang w:val="en-US"/>
        </w:rPr>
        <w:t xml:space="preserve">, </w:t>
      </w:r>
      <w:r w:rsidRPr="00B050DF">
        <w:rPr>
          <w:rFonts w:eastAsia="Times New Roman"/>
          <w:i/>
          <w:iCs/>
          <w:lang w:val="en-US"/>
        </w:rPr>
        <w:t>22</w:t>
      </w:r>
      <w:r w:rsidRPr="00B050DF">
        <w:rPr>
          <w:rFonts w:eastAsia="Times New Roman"/>
          <w:lang w:val="en-US"/>
        </w:rPr>
        <w:t>(1), 1–16. https://doi.org/10.1080/03949370903515893</w:t>
      </w:r>
    </w:p>
    <w:p w14:paraId="184254B0"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Luiselli, L., &amp; Capizzi, D. (1997). Influences of area, isolation and habitat features on distribution of snakes in Mediterranean fragmented woodlands. </w:t>
      </w:r>
      <w:r w:rsidRPr="00B050DF">
        <w:rPr>
          <w:rFonts w:eastAsia="Times New Roman"/>
          <w:i/>
          <w:iCs/>
          <w:lang w:val="en-US"/>
        </w:rPr>
        <w:t>Biodiversity and Conservation</w:t>
      </w:r>
      <w:r w:rsidRPr="00B050DF">
        <w:rPr>
          <w:rFonts w:eastAsia="Times New Roman"/>
          <w:lang w:val="en-US"/>
        </w:rPr>
        <w:t xml:space="preserve">, </w:t>
      </w:r>
      <w:r w:rsidRPr="00B050DF">
        <w:rPr>
          <w:rFonts w:eastAsia="Times New Roman"/>
          <w:i/>
          <w:iCs/>
          <w:lang w:val="en-US"/>
        </w:rPr>
        <w:t>6</w:t>
      </w:r>
      <w:r w:rsidRPr="00B050DF">
        <w:rPr>
          <w:rFonts w:eastAsia="Times New Roman"/>
          <w:lang w:val="en-US"/>
        </w:rPr>
        <w:t>, 1339–1997.</w:t>
      </w:r>
    </w:p>
    <w:p w14:paraId="43B794DE" w14:textId="77777777" w:rsidR="00F95EEA" w:rsidRDefault="00F95EEA" w:rsidP="00F95EEA">
      <w:pPr>
        <w:autoSpaceDE w:val="0"/>
        <w:autoSpaceDN w:val="0"/>
        <w:spacing w:before="120"/>
        <w:ind w:left="425" w:hanging="480"/>
        <w:jc w:val="both"/>
        <w:rPr>
          <w:rFonts w:eastAsia="Times New Roman"/>
        </w:rPr>
      </w:pPr>
      <w:r w:rsidRPr="00B050DF">
        <w:rPr>
          <w:rFonts w:eastAsia="Times New Roman"/>
          <w:lang w:val="en-US"/>
        </w:rPr>
        <w:t xml:space="preserve">Luiselli, L., &amp; Filippi, E. (2006). Null models, co-occurrence patterns, and ecological modelling of a Mediterranean community of snakes. </w:t>
      </w:r>
      <w:r>
        <w:rPr>
          <w:rFonts w:eastAsia="Times New Roman"/>
          <w:i/>
          <w:iCs/>
        </w:rPr>
        <w:t>Amphibia Reptilia</w:t>
      </w:r>
      <w:r>
        <w:rPr>
          <w:rFonts w:eastAsia="Times New Roman"/>
        </w:rPr>
        <w:t xml:space="preserve">, </w:t>
      </w:r>
      <w:r>
        <w:rPr>
          <w:rFonts w:eastAsia="Times New Roman"/>
          <w:i/>
          <w:iCs/>
        </w:rPr>
        <w:t>27</w:t>
      </w:r>
      <w:r>
        <w:rPr>
          <w:rFonts w:eastAsia="Times New Roman"/>
        </w:rPr>
        <w:t>(3), 325–337. https://doi.org/10.1163/156853806778190051</w:t>
      </w:r>
    </w:p>
    <w:p w14:paraId="74D6D393" w14:textId="77777777" w:rsidR="00F95EEA" w:rsidRPr="00B050DF" w:rsidRDefault="00F95EEA" w:rsidP="00F95EEA">
      <w:pPr>
        <w:autoSpaceDE w:val="0"/>
        <w:autoSpaceDN w:val="0"/>
        <w:spacing w:before="120"/>
        <w:ind w:left="425" w:hanging="480"/>
        <w:jc w:val="both"/>
        <w:rPr>
          <w:rFonts w:eastAsia="Times New Roman"/>
          <w:lang w:val="en-US"/>
        </w:rPr>
      </w:pPr>
      <w:r>
        <w:rPr>
          <w:rFonts w:eastAsia="Times New Roman"/>
        </w:rPr>
        <w:t xml:space="preserve">Luiselli, L., Filippi, E., &amp; di Lena, E. (2007). </w:t>
      </w:r>
      <w:r w:rsidRPr="00B050DF">
        <w:rPr>
          <w:rFonts w:eastAsia="Times New Roman"/>
          <w:lang w:val="en-US"/>
        </w:rPr>
        <w:t xml:space="preserve">Ecological relationships between sympatric Vipera aspis and Vipera ursinii in high-altitude habitats of central Italy. </w:t>
      </w:r>
      <w:r w:rsidRPr="00B050DF">
        <w:rPr>
          <w:rFonts w:eastAsia="Times New Roman"/>
          <w:i/>
          <w:iCs/>
          <w:lang w:val="en-US"/>
        </w:rPr>
        <w:t>Journal of Herpetology</w:t>
      </w:r>
      <w:r w:rsidRPr="00B050DF">
        <w:rPr>
          <w:rFonts w:eastAsia="Times New Roman"/>
          <w:lang w:val="en-US"/>
        </w:rPr>
        <w:t xml:space="preserve">, </w:t>
      </w:r>
      <w:r w:rsidRPr="00B050DF">
        <w:rPr>
          <w:rFonts w:eastAsia="Times New Roman"/>
          <w:i/>
          <w:iCs/>
          <w:lang w:val="en-US"/>
        </w:rPr>
        <w:t>41</w:t>
      </w:r>
      <w:r w:rsidRPr="00B050DF">
        <w:rPr>
          <w:rFonts w:eastAsia="Times New Roman"/>
          <w:lang w:val="en-US"/>
        </w:rPr>
        <w:t>(3), 378–384. https://doi.org/10.1670/0022-1511(2007)41[378:ERBSVA]2.0.CO;2</w:t>
      </w:r>
    </w:p>
    <w:p w14:paraId="707FA0D1"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Mitrus, S. (2006). Fidelity to nesting area of the European pond turtle, Emys orbicularis (Linnaeus, 1758). </w:t>
      </w:r>
      <w:r w:rsidRPr="00B050DF">
        <w:rPr>
          <w:rFonts w:eastAsia="Times New Roman"/>
          <w:i/>
          <w:iCs/>
          <w:lang w:val="en-US"/>
        </w:rPr>
        <w:t>Belgian Journal of Zoology</w:t>
      </w:r>
      <w:r w:rsidRPr="00B050DF">
        <w:rPr>
          <w:rFonts w:eastAsia="Times New Roman"/>
          <w:lang w:val="en-US"/>
        </w:rPr>
        <w:t xml:space="preserve">, </w:t>
      </w:r>
      <w:r w:rsidRPr="00B050DF">
        <w:rPr>
          <w:rFonts w:eastAsia="Times New Roman"/>
          <w:i/>
          <w:iCs/>
          <w:lang w:val="en-US"/>
        </w:rPr>
        <w:t>136</w:t>
      </w:r>
      <w:r w:rsidRPr="00B050DF">
        <w:rPr>
          <w:rFonts w:eastAsia="Times New Roman"/>
          <w:lang w:val="en-US"/>
        </w:rPr>
        <w:t>(1), 25–30. https://www.researchgate.net/publication/228436457_Fidelity_to_nesting_area_of_the_European_pond_turtle_Emys_orbicularis_Linnaeus_1758</w:t>
      </w:r>
    </w:p>
    <w:p w14:paraId="6B4959D9"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Naumov, B., &amp; Tomović, L. (2007). A review of distribution and conservation status of Zamenis situla (Linnaeus, 1758) (Reptilia: Colubridae) in Bulgaria. </w:t>
      </w:r>
      <w:r w:rsidRPr="00B050DF">
        <w:rPr>
          <w:rFonts w:eastAsia="Times New Roman"/>
          <w:i/>
          <w:iCs/>
          <w:lang w:val="en-US"/>
        </w:rPr>
        <w:t>Acta Herpetologica</w:t>
      </w:r>
      <w:r w:rsidRPr="00B050DF">
        <w:rPr>
          <w:rFonts w:eastAsia="Times New Roman"/>
          <w:lang w:val="en-US"/>
        </w:rPr>
        <w:t xml:space="preserve">, </w:t>
      </w:r>
      <w:r w:rsidRPr="00B050DF">
        <w:rPr>
          <w:rFonts w:eastAsia="Times New Roman"/>
          <w:i/>
          <w:iCs/>
          <w:lang w:val="en-US"/>
        </w:rPr>
        <w:t>2</w:t>
      </w:r>
      <w:r w:rsidRPr="00B050DF">
        <w:rPr>
          <w:rFonts w:eastAsia="Times New Roman"/>
          <w:lang w:val="en-US"/>
        </w:rPr>
        <w:t>(1), 7–10. https://www.rivistadistoriadelleducazione.it/index.php/ah/article/download/1512/1512</w:t>
      </w:r>
    </w:p>
    <w:p w14:paraId="7808D7A2" w14:textId="77777777" w:rsidR="00F95EEA" w:rsidRDefault="00F95EEA" w:rsidP="00F95EEA">
      <w:pPr>
        <w:autoSpaceDE w:val="0"/>
        <w:autoSpaceDN w:val="0"/>
        <w:spacing w:before="120"/>
        <w:ind w:left="425" w:hanging="480"/>
        <w:jc w:val="both"/>
        <w:rPr>
          <w:rFonts w:eastAsia="Times New Roman"/>
        </w:rPr>
      </w:pPr>
      <w:r w:rsidRPr="00B050DF">
        <w:rPr>
          <w:rFonts w:eastAsia="Times New Roman"/>
          <w:lang w:val="en-US"/>
        </w:rPr>
        <w:t xml:space="preserve">Nikolíc, M., Cvetkovíc, J., Stojadinovíc, D., &amp; Crnobrnja-Isailovíc, J. (2020). Macro- A nd microhabitat preferences of eastern Hermann’s tortoise (Testudo hermanni boettgeri). </w:t>
      </w:r>
      <w:r>
        <w:rPr>
          <w:rFonts w:eastAsia="Times New Roman"/>
          <w:i/>
          <w:iCs/>
        </w:rPr>
        <w:t>Amphibia Reptilia</w:t>
      </w:r>
      <w:r>
        <w:rPr>
          <w:rFonts w:eastAsia="Times New Roman"/>
        </w:rPr>
        <w:t xml:space="preserve">, </w:t>
      </w:r>
      <w:r>
        <w:rPr>
          <w:rFonts w:eastAsia="Times New Roman"/>
          <w:i/>
          <w:iCs/>
        </w:rPr>
        <w:t>41</w:t>
      </w:r>
      <w:r>
        <w:rPr>
          <w:rFonts w:eastAsia="Times New Roman"/>
        </w:rPr>
        <w:t>(3), 313–322. https://doi.org/10.1163/15685381-20201267</w:t>
      </w:r>
    </w:p>
    <w:p w14:paraId="06456129" w14:textId="77777777" w:rsidR="00F95EEA" w:rsidRPr="00B050DF" w:rsidRDefault="00F95EEA" w:rsidP="00F95EEA">
      <w:pPr>
        <w:autoSpaceDE w:val="0"/>
        <w:autoSpaceDN w:val="0"/>
        <w:spacing w:before="120"/>
        <w:ind w:left="425" w:hanging="480"/>
        <w:jc w:val="both"/>
        <w:rPr>
          <w:rFonts w:eastAsia="Times New Roman"/>
          <w:lang w:val="en-US"/>
        </w:rPr>
      </w:pPr>
      <w:r>
        <w:rPr>
          <w:rFonts w:eastAsia="Times New Roman"/>
        </w:rPr>
        <w:t xml:space="preserve">Ottonello, D., D’Angelo, S., Oneto, F., Malavasi, S., &amp; Zuffi, M. A. L. (2017). </w:t>
      </w:r>
      <w:r w:rsidRPr="00B050DF">
        <w:rPr>
          <w:rFonts w:eastAsia="Times New Roman"/>
          <w:lang w:val="en-US"/>
        </w:rPr>
        <w:t xml:space="preserve">Feeding ecology of the Sicilian pond turtle Emys trinacris (Testudines, Emydidae) influenced by seasons and invasive aliens species. </w:t>
      </w:r>
      <w:r w:rsidRPr="00B050DF">
        <w:rPr>
          <w:rFonts w:eastAsia="Times New Roman"/>
          <w:i/>
          <w:iCs/>
          <w:lang w:val="en-US"/>
        </w:rPr>
        <w:t>Ecological Research</w:t>
      </w:r>
      <w:r w:rsidRPr="00B050DF">
        <w:rPr>
          <w:rFonts w:eastAsia="Times New Roman"/>
          <w:lang w:val="en-US"/>
        </w:rPr>
        <w:t xml:space="preserve">, </w:t>
      </w:r>
      <w:r w:rsidRPr="00B050DF">
        <w:rPr>
          <w:rFonts w:eastAsia="Times New Roman"/>
          <w:i/>
          <w:iCs/>
          <w:lang w:val="en-US"/>
        </w:rPr>
        <w:t>32</w:t>
      </w:r>
      <w:r w:rsidRPr="00B050DF">
        <w:rPr>
          <w:rFonts w:eastAsia="Times New Roman"/>
          <w:lang w:val="en-US"/>
        </w:rPr>
        <w:t>(1), 71–80. https://doi.org/10.1007/s11284-016-1416-1</w:t>
      </w:r>
    </w:p>
    <w:p w14:paraId="2EAD0663"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Rugeiro, L., &amp; Luiselli, L. (1996). Ecological notes on an isolated population of the snake Elaphe quatuorlineata. </w:t>
      </w:r>
      <w:r w:rsidRPr="00B050DF">
        <w:rPr>
          <w:rFonts w:eastAsia="Times New Roman"/>
          <w:i/>
          <w:iCs/>
          <w:lang w:val="en-US"/>
        </w:rPr>
        <w:t>Herpetological Journal</w:t>
      </w:r>
      <w:r w:rsidRPr="00B050DF">
        <w:rPr>
          <w:rFonts w:eastAsia="Times New Roman"/>
          <w:lang w:val="en-US"/>
        </w:rPr>
        <w:t xml:space="preserve">, </w:t>
      </w:r>
      <w:r w:rsidRPr="00B050DF">
        <w:rPr>
          <w:rFonts w:eastAsia="Times New Roman"/>
          <w:i/>
          <w:iCs/>
          <w:lang w:val="en-US"/>
        </w:rPr>
        <w:t>6</w:t>
      </w:r>
      <w:r w:rsidRPr="00B050DF">
        <w:rPr>
          <w:rFonts w:eastAsia="Times New Roman"/>
          <w:lang w:val="en-US"/>
        </w:rPr>
        <w:t>, 53–55.</w:t>
      </w:r>
    </w:p>
    <w:p w14:paraId="3EDAC90D"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Salvidio, S., &amp; Oneto, F. (2008). Density regulation in the Mediterranean leaf-toed gecko Euleptes europaea. </w:t>
      </w:r>
      <w:r w:rsidRPr="00B050DF">
        <w:rPr>
          <w:rFonts w:eastAsia="Times New Roman"/>
          <w:i/>
          <w:iCs/>
          <w:lang w:val="en-US"/>
        </w:rPr>
        <w:t>Ecological Research</w:t>
      </w:r>
      <w:r w:rsidRPr="00B050DF">
        <w:rPr>
          <w:rFonts w:eastAsia="Times New Roman"/>
          <w:lang w:val="en-US"/>
        </w:rPr>
        <w:t xml:space="preserve">, </w:t>
      </w:r>
      <w:r w:rsidRPr="00B050DF">
        <w:rPr>
          <w:rFonts w:eastAsia="Times New Roman"/>
          <w:i/>
          <w:iCs/>
          <w:lang w:val="en-US"/>
        </w:rPr>
        <w:t>23</w:t>
      </w:r>
      <w:r w:rsidRPr="00B050DF">
        <w:rPr>
          <w:rFonts w:eastAsia="Times New Roman"/>
          <w:lang w:val="en-US"/>
        </w:rPr>
        <w:t>(6), 1051–1055. https://doi.org/10.1007/s11284-008-0465-5</w:t>
      </w:r>
    </w:p>
    <w:p w14:paraId="6A5FBD54"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Sanz-Aguilar, A., Anadón, J. D., Giménez, A., Ballestar, R., Graciá, E., &amp; Oro, D. (2011). Coexisting with fire: The case of the terrestrial tortoise Testudo graeca in mediterranean shrublands. </w:t>
      </w:r>
      <w:r w:rsidRPr="00B050DF">
        <w:rPr>
          <w:rFonts w:eastAsia="Times New Roman"/>
          <w:i/>
          <w:iCs/>
          <w:lang w:val="en-US"/>
        </w:rPr>
        <w:t>Biological Conservation</w:t>
      </w:r>
      <w:r w:rsidRPr="00B050DF">
        <w:rPr>
          <w:rFonts w:eastAsia="Times New Roman"/>
          <w:lang w:val="en-US"/>
        </w:rPr>
        <w:t xml:space="preserve">, </w:t>
      </w:r>
      <w:r w:rsidRPr="00B050DF">
        <w:rPr>
          <w:rFonts w:eastAsia="Times New Roman"/>
          <w:i/>
          <w:iCs/>
          <w:lang w:val="en-US"/>
        </w:rPr>
        <w:t>144</w:t>
      </w:r>
      <w:r w:rsidRPr="00B050DF">
        <w:rPr>
          <w:rFonts w:eastAsia="Times New Roman"/>
          <w:lang w:val="en-US"/>
        </w:rPr>
        <w:t>(3), 1040–1049. https://doi.org/10.1016/j.biocon.2010.12.023</w:t>
      </w:r>
    </w:p>
    <w:p w14:paraId="75EF35E6"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t xml:space="preserve">Stojadinović, D. M., Milošević, D. D., Sretić, K. S., Cvetković, M. P., Jovanović, T. R., Jovanović, B. L., &amp; Crnobrnja-Isailović, J. M. (2017). Activity patterns and habitat preference of eastern hermann’s tortoise (Testudo hermanni boettgeri) in Serbia. </w:t>
      </w:r>
      <w:r w:rsidRPr="00B050DF">
        <w:rPr>
          <w:rFonts w:eastAsia="Times New Roman"/>
          <w:i/>
          <w:iCs/>
          <w:lang w:val="en-US"/>
        </w:rPr>
        <w:t>Turkish Journal of Zoology</w:t>
      </w:r>
      <w:r w:rsidRPr="00B050DF">
        <w:rPr>
          <w:rFonts w:eastAsia="Times New Roman"/>
          <w:lang w:val="en-US"/>
        </w:rPr>
        <w:t xml:space="preserve">, </w:t>
      </w:r>
      <w:r w:rsidRPr="00B050DF">
        <w:rPr>
          <w:rFonts w:eastAsia="Times New Roman"/>
          <w:i/>
          <w:iCs/>
          <w:lang w:val="en-US"/>
        </w:rPr>
        <w:t>41</w:t>
      </w:r>
      <w:r w:rsidRPr="00B050DF">
        <w:rPr>
          <w:rFonts w:eastAsia="Times New Roman"/>
          <w:lang w:val="en-US"/>
        </w:rPr>
        <w:t>(6), 1036–1044. https://doi.org/10.3906/zoo-1702-21</w:t>
      </w:r>
    </w:p>
    <w:p w14:paraId="74F3B874" w14:textId="77777777" w:rsidR="00F95EEA" w:rsidRDefault="00F95EEA" w:rsidP="00F95EEA">
      <w:pPr>
        <w:autoSpaceDE w:val="0"/>
        <w:autoSpaceDN w:val="0"/>
        <w:spacing w:before="120"/>
        <w:ind w:left="425" w:hanging="480"/>
        <w:jc w:val="both"/>
        <w:rPr>
          <w:rFonts w:eastAsia="Times New Roman"/>
        </w:rPr>
      </w:pPr>
      <w:r w:rsidRPr="00B050DF">
        <w:rPr>
          <w:rFonts w:eastAsia="Times New Roman"/>
          <w:lang w:val="en-US"/>
        </w:rPr>
        <w:t xml:space="preserve">Vecchio, S. del, Burke, R. L., Rugiero, L., Capula, M., &amp; Luiselli, L. (2011). The turtle is in the details: Microhabitat choice by Testudo hermanni is based on microscale plant distribution. </w:t>
      </w:r>
      <w:r>
        <w:rPr>
          <w:rFonts w:eastAsia="Times New Roman"/>
          <w:i/>
          <w:iCs/>
        </w:rPr>
        <w:t>Animal Biology</w:t>
      </w:r>
      <w:r>
        <w:rPr>
          <w:rFonts w:eastAsia="Times New Roman"/>
        </w:rPr>
        <w:t xml:space="preserve">, </w:t>
      </w:r>
      <w:r>
        <w:rPr>
          <w:rFonts w:eastAsia="Times New Roman"/>
          <w:i/>
          <w:iCs/>
        </w:rPr>
        <w:t>61</w:t>
      </w:r>
      <w:r>
        <w:rPr>
          <w:rFonts w:eastAsia="Times New Roman"/>
        </w:rPr>
        <w:t>(3), 249–261. https://doi.org/10.1163/157075511X584209</w:t>
      </w:r>
    </w:p>
    <w:p w14:paraId="44F83CBE" w14:textId="77777777" w:rsidR="00F95EEA" w:rsidRPr="00B050DF" w:rsidRDefault="00F95EEA" w:rsidP="00F95EEA">
      <w:pPr>
        <w:autoSpaceDE w:val="0"/>
        <w:autoSpaceDN w:val="0"/>
        <w:spacing w:before="120"/>
        <w:ind w:left="425" w:hanging="480"/>
        <w:jc w:val="both"/>
        <w:rPr>
          <w:rFonts w:eastAsia="Times New Roman"/>
          <w:lang w:val="en-US"/>
        </w:rPr>
      </w:pPr>
      <w:r>
        <w:rPr>
          <w:rFonts w:eastAsia="Times New Roman"/>
        </w:rPr>
        <w:t xml:space="preserve">Vignoli, L., Cinquegranelli, A., Lucidi, G., Luiselli, L., &amp; Salvi, D. (2017). </w:t>
      </w:r>
      <w:r w:rsidRPr="00B050DF">
        <w:rPr>
          <w:rFonts w:eastAsia="Times New Roman"/>
          <w:lang w:val="en-US"/>
        </w:rPr>
        <w:t xml:space="preserve">The distribution and diversity of Reptiles in a Species-Rich Protected Area of Central Italy. </w:t>
      </w:r>
      <w:r w:rsidRPr="00B050DF">
        <w:rPr>
          <w:rFonts w:eastAsia="Times New Roman"/>
          <w:i/>
          <w:iCs/>
          <w:lang w:val="en-US"/>
        </w:rPr>
        <w:t>Herpetological Conservation and Biology</w:t>
      </w:r>
      <w:r w:rsidRPr="00B050DF">
        <w:rPr>
          <w:rFonts w:eastAsia="Times New Roman"/>
          <w:lang w:val="en-US"/>
        </w:rPr>
        <w:t xml:space="preserve">, </w:t>
      </w:r>
      <w:r w:rsidRPr="00B050DF">
        <w:rPr>
          <w:rFonts w:eastAsia="Times New Roman"/>
          <w:i/>
          <w:iCs/>
          <w:lang w:val="en-US"/>
        </w:rPr>
        <w:t>12</w:t>
      </w:r>
      <w:r w:rsidRPr="00B050DF">
        <w:rPr>
          <w:rFonts w:eastAsia="Times New Roman"/>
          <w:lang w:val="en-US"/>
        </w:rPr>
        <w:t>, 279–291. http://www.unesco.org/mabdb/br/brdir/</w:t>
      </w:r>
    </w:p>
    <w:p w14:paraId="023F0F95" w14:textId="77777777" w:rsidR="00F95EEA" w:rsidRPr="00B050DF" w:rsidRDefault="00F95EEA" w:rsidP="00F95EEA">
      <w:pPr>
        <w:autoSpaceDE w:val="0"/>
        <w:autoSpaceDN w:val="0"/>
        <w:spacing w:before="120"/>
        <w:ind w:left="425" w:hanging="480"/>
        <w:jc w:val="both"/>
        <w:rPr>
          <w:rFonts w:eastAsia="Times New Roman"/>
          <w:lang w:val="en-US"/>
        </w:rPr>
      </w:pPr>
      <w:r w:rsidRPr="00B050DF">
        <w:rPr>
          <w:rFonts w:eastAsia="Times New Roman"/>
          <w:lang w:val="en-US"/>
        </w:rPr>
        <w:lastRenderedPageBreak/>
        <w:t xml:space="preserve">Zuffi, M. A. L. (2004). Conservation biology of the european pond turtle, emys orbicularis, in Italy: Review of systematics and reproductive ecology patterns (reptilia, emydidae). </w:t>
      </w:r>
      <w:r w:rsidRPr="00B050DF">
        <w:rPr>
          <w:rFonts w:eastAsia="Times New Roman"/>
          <w:i/>
          <w:iCs/>
          <w:lang w:val="en-US"/>
        </w:rPr>
        <w:t>Italian Journal of Zoology</w:t>
      </w:r>
      <w:r w:rsidRPr="00B050DF">
        <w:rPr>
          <w:rFonts w:eastAsia="Times New Roman"/>
          <w:lang w:val="en-US"/>
        </w:rPr>
        <w:t xml:space="preserve">, </w:t>
      </w:r>
      <w:r w:rsidRPr="00B050DF">
        <w:rPr>
          <w:rFonts w:eastAsia="Times New Roman"/>
          <w:i/>
          <w:iCs/>
          <w:lang w:val="en-US"/>
        </w:rPr>
        <w:t>71</w:t>
      </w:r>
      <w:r w:rsidRPr="00B050DF">
        <w:rPr>
          <w:rFonts w:eastAsia="Times New Roman"/>
          <w:lang w:val="en-US"/>
        </w:rPr>
        <w:t>, 103–105. https://doi.org/10.1080/11250003.2004.9525544</w:t>
      </w:r>
    </w:p>
    <w:p w14:paraId="48457057" w14:textId="77777777" w:rsidR="00F95EEA" w:rsidRDefault="00F95EEA" w:rsidP="00F95EEA">
      <w:pPr>
        <w:autoSpaceDE w:val="0"/>
        <w:autoSpaceDN w:val="0"/>
        <w:spacing w:before="120"/>
        <w:ind w:left="425" w:hanging="480"/>
        <w:jc w:val="both"/>
        <w:rPr>
          <w:rFonts w:eastAsia="Times New Roman"/>
        </w:rPr>
      </w:pPr>
      <w:r w:rsidRPr="00B050DF">
        <w:rPr>
          <w:rFonts w:eastAsia="Times New Roman"/>
          <w:lang w:val="en-US"/>
        </w:rPr>
        <w:t xml:space="preserve">Zuffi, M. A. L., &amp; Rovina, L. (2006). Habitat characteristics of nesting areas and of predated nests in a Mediterranean population of the European pond turtle, Emys orbicularis galloitalica. </w:t>
      </w:r>
      <w:r>
        <w:rPr>
          <w:rFonts w:eastAsia="Times New Roman"/>
          <w:i/>
          <w:iCs/>
        </w:rPr>
        <w:t>Acta Herpetologica</w:t>
      </w:r>
      <w:r>
        <w:rPr>
          <w:rFonts w:eastAsia="Times New Roman"/>
        </w:rPr>
        <w:t xml:space="preserve">, </w:t>
      </w:r>
      <w:r>
        <w:rPr>
          <w:rFonts w:eastAsia="Times New Roman"/>
          <w:i/>
          <w:iCs/>
        </w:rPr>
        <w:t>1</w:t>
      </w:r>
      <w:r>
        <w:rPr>
          <w:rFonts w:eastAsia="Times New Roman"/>
        </w:rPr>
        <w:t>, 37–51.</w:t>
      </w:r>
    </w:p>
    <w:p w14:paraId="2AF38FB4" w14:textId="77777777" w:rsidR="00F95EEA" w:rsidRDefault="00F95EEA" w:rsidP="00F95EEA">
      <w:pPr>
        <w:spacing w:before="120"/>
        <w:ind w:left="425"/>
        <w:jc w:val="both"/>
        <w:rPr>
          <w:b/>
          <w:bCs/>
          <w:sz w:val="28"/>
          <w:szCs w:val="28"/>
        </w:rPr>
      </w:pPr>
    </w:p>
    <w:p w14:paraId="5CDCAB8E" w14:textId="77777777" w:rsidR="00F95EEA" w:rsidRPr="00E154CE" w:rsidRDefault="00F95EEA" w:rsidP="00F95EEA">
      <w:pPr>
        <w:spacing w:before="120"/>
        <w:jc w:val="both"/>
        <w:rPr>
          <w:b/>
          <w:bCs/>
          <w:i/>
          <w:iCs/>
          <w:sz w:val="24"/>
          <w:szCs w:val="24"/>
        </w:rPr>
      </w:pPr>
      <w:r w:rsidRPr="00E154CE">
        <w:rPr>
          <w:b/>
          <w:bCs/>
          <w:i/>
          <w:iCs/>
          <w:sz w:val="24"/>
          <w:szCs w:val="24"/>
        </w:rPr>
        <w:t>MAMMIFERI</w:t>
      </w:r>
    </w:p>
    <w:p w14:paraId="18AE4526" w14:textId="77777777" w:rsidR="00F95EEA" w:rsidRPr="00B36DAE" w:rsidRDefault="00F95EEA" w:rsidP="00F95EEA">
      <w:pPr>
        <w:ind w:right="-1"/>
        <w:jc w:val="both"/>
      </w:pPr>
    </w:p>
    <w:p w14:paraId="709F7F1F" w14:textId="77777777" w:rsidR="00F95EEA" w:rsidRPr="00E154CE" w:rsidRDefault="00F95EEA" w:rsidP="00F95EEA">
      <w:pPr>
        <w:spacing w:before="120"/>
        <w:jc w:val="both"/>
        <w:rPr>
          <w:b/>
          <w:bCs/>
          <w:sz w:val="24"/>
          <w:szCs w:val="24"/>
        </w:rPr>
      </w:pPr>
      <w:r w:rsidRPr="00E154CE">
        <w:rPr>
          <w:b/>
          <w:bCs/>
          <w:sz w:val="24"/>
          <w:szCs w:val="24"/>
        </w:rPr>
        <w:t>Chirotteri</w:t>
      </w:r>
    </w:p>
    <w:p w14:paraId="31DCAA92"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Agnelli, P., Martinoli, A., Patriarca, E., Russo, D., Scaravelli, D., &amp; Genovesi, P. (2004). </w:t>
      </w:r>
      <w:r>
        <w:rPr>
          <w:rFonts w:eastAsia="Times New Roman"/>
          <w:i/>
          <w:iCs/>
        </w:rPr>
        <w:t>Linee guida per il monitoraggio dei Chirotteri. Indicazioni metodologiche per lo studio e la conservazione dei pipistrelli in Italia. Quad. Cons. Natura, 19</w:t>
      </w:r>
      <w:r>
        <w:rPr>
          <w:rFonts w:eastAsia="Times New Roman"/>
        </w:rPr>
        <w:t xml:space="preserve">. </w:t>
      </w:r>
      <w:r w:rsidRPr="00710D7C">
        <w:rPr>
          <w:rFonts w:eastAsia="Times New Roman"/>
        </w:rPr>
        <w:t>Ministero dell'Ambiente e della Tutela del Territorio e del Mare - Istituto Nazionale della Fauna Selvatica</w:t>
      </w:r>
      <w:r>
        <w:rPr>
          <w:rFonts w:eastAsia="Times New Roman"/>
        </w:rPr>
        <w:t>.</w:t>
      </w:r>
    </w:p>
    <w:p w14:paraId="79886280"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Almenar, D., Aihartza, J., Goiti, U., &amp; Garin, I. (2006). </w:t>
      </w:r>
      <w:r w:rsidRPr="009A2C8A">
        <w:rPr>
          <w:rFonts w:eastAsia="Times New Roman"/>
          <w:lang w:val="en-US"/>
        </w:rPr>
        <w:t xml:space="preserve">Habitat selection and spatial use by the trawling bat Myotis capaccinii (Bonaparte, 1837). </w:t>
      </w:r>
      <w:r>
        <w:rPr>
          <w:rFonts w:eastAsia="Times New Roman"/>
          <w:i/>
          <w:iCs/>
        </w:rPr>
        <w:t>Acta Chiropterologica</w:t>
      </w:r>
      <w:r>
        <w:rPr>
          <w:rFonts w:eastAsia="Times New Roman"/>
        </w:rPr>
        <w:t xml:space="preserve">, </w:t>
      </w:r>
      <w:r>
        <w:rPr>
          <w:rFonts w:eastAsia="Times New Roman"/>
          <w:i/>
          <w:iCs/>
        </w:rPr>
        <w:t>8</w:t>
      </w:r>
      <w:r>
        <w:rPr>
          <w:rFonts w:eastAsia="Times New Roman"/>
        </w:rPr>
        <w:t>(1), 157–167. https://doi.org/10.3161/1733-5329(2006)8[157:HSASUB]2.0.CO;2</w:t>
      </w:r>
    </w:p>
    <w:p w14:paraId="0037C2F0" w14:textId="77777777" w:rsidR="00F95EEA" w:rsidRPr="009A2C8A" w:rsidRDefault="00F95EEA" w:rsidP="00F95EEA">
      <w:pPr>
        <w:autoSpaceDE w:val="0"/>
        <w:autoSpaceDN w:val="0"/>
        <w:spacing w:before="120"/>
        <w:ind w:left="425" w:hanging="482"/>
        <w:jc w:val="both"/>
        <w:rPr>
          <w:rFonts w:eastAsia="Times New Roman"/>
          <w:lang w:val="en-US"/>
        </w:rPr>
      </w:pPr>
      <w:r>
        <w:rPr>
          <w:rFonts w:eastAsia="Times New Roman"/>
        </w:rPr>
        <w:t xml:space="preserve">Biscardi, S., Russo, D., casciani, V., Cesarini, D., Mei, M., &amp; Boitani, L. (2007). </w:t>
      </w:r>
      <w:r w:rsidRPr="009A2C8A">
        <w:rPr>
          <w:rFonts w:eastAsia="Times New Roman"/>
          <w:lang w:val="en-US"/>
        </w:rPr>
        <w:t xml:space="preserve">Foraging requirements of the endangered long-fingered bat: the influence of micro-habitat structure, water quality and prey type. </w:t>
      </w:r>
      <w:r w:rsidRPr="009A2C8A">
        <w:rPr>
          <w:rFonts w:eastAsia="Times New Roman"/>
          <w:i/>
          <w:iCs/>
          <w:lang w:val="en-US"/>
        </w:rPr>
        <w:t>Journal of Zoology</w:t>
      </w:r>
      <w:r w:rsidRPr="009A2C8A">
        <w:rPr>
          <w:rFonts w:eastAsia="Times New Roman"/>
          <w:lang w:val="en-US"/>
        </w:rPr>
        <w:t xml:space="preserve">, </w:t>
      </w:r>
      <w:r w:rsidRPr="009A2C8A">
        <w:rPr>
          <w:rFonts w:eastAsia="Times New Roman"/>
          <w:i/>
          <w:iCs/>
          <w:lang w:val="en-US"/>
        </w:rPr>
        <w:t>273</w:t>
      </w:r>
      <w:r w:rsidRPr="009A2C8A">
        <w:rPr>
          <w:rFonts w:eastAsia="Times New Roman"/>
          <w:lang w:val="en-US"/>
        </w:rPr>
        <w:t>, 372–381. https://www.researchgate.net/publication/280317685_Foraging_requirements_of_the_endangered_long-fingered_bat_the_influence_of_micro-habitat_structure_water_quality_and_prey_type</w:t>
      </w:r>
    </w:p>
    <w:p w14:paraId="763E1D2B" w14:textId="77777777" w:rsidR="00F95EEA" w:rsidRPr="00EB3B65" w:rsidRDefault="00F95EEA" w:rsidP="00F95EEA">
      <w:pPr>
        <w:autoSpaceDE w:val="0"/>
        <w:autoSpaceDN w:val="0"/>
        <w:spacing w:before="120"/>
        <w:ind w:left="425" w:hanging="482"/>
        <w:jc w:val="both"/>
        <w:rPr>
          <w:rFonts w:eastAsia="Times New Roman"/>
          <w:lang w:val="en-US"/>
        </w:rPr>
      </w:pPr>
      <w:r w:rsidRPr="009A2C8A">
        <w:rPr>
          <w:rFonts w:eastAsia="Times New Roman"/>
          <w:lang w:val="en-US"/>
        </w:rPr>
        <w:t xml:space="preserve">Bontadina, F., Schofield, H., &amp; Naef-Daenzer, B. (2002). Radio-tracking reveals that lesser horseshoe bats (Rhinolophus hipposideros) forage in woodland. </w:t>
      </w:r>
      <w:r w:rsidRPr="00EB3B65">
        <w:rPr>
          <w:rFonts w:eastAsia="Times New Roman"/>
          <w:i/>
          <w:iCs/>
          <w:lang w:val="en-US"/>
        </w:rPr>
        <w:t>Journal of Zoology</w:t>
      </w:r>
      <w:r w:rsidRPr="00EB3B65">
        <w:rPr>
          <w:rFonts w:eastAsia="Times New Roman"/>
          <w:lang w:val="en-US"/>
        </w:rPr>
        <w:t xml:space="preserve">, </w:t>
      </w:r>
      <w:r w:rsidRPr="00EB3B65">
        <w:rPr>
          <w:rFonts w:eastAsia="Times New Roman"/>
          <w:i/>
          <w:iCs/>
          <w:lang w:val="en-US"/>
        </w:rPr>
        <w:t>258</w:t>
      </w:r>
      <w:r w:rsidRPr="00EB3B65">
        <w:rPr>
          <w:rFonts w:eastAsia="Times New Roman"/>
          <w:lang w:val="en-US"/>
        </w:rPr>
        <w:t>(3), 281–290. https://doi.org/10.1017/S0952836902001401</w:t>
      </w:r>
    </w:p>
    <w:p w14:paraId="47F1EC5D"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Boughey, K. L., Lake, I. R., Haysom, K. A., &amp; Dolman, P. M. (2011). Effects of landscape-scale broadleaved woodland configuration and extent on roost location for six bat species across the UK. </w:t>
      </w:r>
      <w:r w:rsidRPr="00EB3B65">
        <w:rPr>
          <w:rFonts w:eastAsia="Times New Roman"/>
          <w:i/>
          <w:iCs/>
          <w:lang w:val="en-US"/>
        </w:rPr>
        <w:t>Biological Conservation</w:t>
      </w:r>
      <w:r w:rsidRPr="00EB3B65">
        <w:rPr>
          <w:rFonts w:eastAsia="Times New Roman"/>
          <w:lang w:val="en-US"/>
        </w:rPr>
        <w:t xml:space="preserve">, </w:t>
      </w:r>
      <w:r w:rsidRPr="00EB3B65">
        <w:rPr>
          <w:rFonts w:eastAsia="Times New Roman"/>
          <w:i/>
          <w:iCs/>
          <w:lang w:val="en-US"/>
        </w:rPr>
        <w:t>144</w:t>
      </w:r>
      <w:r w:rsidRPr="00EB3B65">
        <w:rPr>
          <w:rFonts w:eastAsia="Times New Roman"/>
          <w:lang w:val="en-US"/>
        </w:rPr>
        <w:t>(9), 2300–2310. https://doi.org/10.1016/j.biocon.2011.06.008</w:t>
      </w:r>
    </w:p>
    <w:p w14:paraId="270589AC"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Boye, P., &amp; Dietz, M. (2005). </w:t>
      </w:r>
      <w:r w:rsidRPr="00EB3B65">
        <w:rPr>
          <w:rFonts w:eastAsia="Times New Roman"/>
          <w:i/>
          <w:iCs/>
          <w:lang w:val="en-US"/>
        </w:rPr>
        <w:t>Development of good practice guidelines for woodland management for bats - English Nature Research Report 661</w:t>
      </w:r>
      <w:r w:rsidRPr="00EB3B65">
        <w:rPr>
          <w:rFonts w:eastAsia="Times New Roman"/>
          <w:lang w:val="en-US"/>
        </w:rPr>
        <w:t>. http://publications.naturalengland.org.uk/publication/65012</w:t>
      </w:r>
    </w:p>
    <w:p w14:paraId="1A7F55D1" w14:textId="77777777" w:rsidR="00F95EEA" w:rsidRDefault="00F95EEA" w:rsidP="00F95EEA">
      <w:pPr>
        <w:autoSpaceDE w:val="0"/>
        <w:autoSpaceDN w:val="0"/>
        <w:spacing w:before="120"/>
        <w:ind w:left="425" w:hanging="482"/>
        <w:jc w:val="both"/>
        <w:rPr>
          <w:rFonts w:eastAsia="Times New Roman"/>
        </w:rPr>
      </w:pPr>
      <w:r w:rsidRPr="00EB3B65">
        <w:rPr>
          <w:rFonts w:eastAsia="Times New Roman"/>
          <w:lang w:val="en-US"/>
        </w:rPr>
        <w:t xml:space="preserve">Dietz, M., &amp; Pir, J. (2009). Distribution and habitat selection of Myotis bechsteinii in Luxembourg: Implications for forest management and conservation. </w:t>
      </w:r>
      <w:r>
        <w:rPr>
          <w:rFonts w:eastAsia="Times New Roman"/>
          <w:i/>
          <w:iCs/>
        </w:rPr>
        <w:t>Folia Zoologica</w:t>
      </w:r>
      <w:r>
        <w:rPr>
          <w:rFonts w:eastAsia="Times New Roman"/>
        </w:rPr>
        <w:t xml:space="preserve">, </w:t>
      </w:r>
      <w:r>
        <w:rPr>
          <w:rFonts w:eastAsia="Times New Roman"/>
          <w:i/>
          <w:iCs/>
        </w:rPr>
        <w:t>58</w:t>
      </w:r>
      <w:r>
        <w:rPr>
          <w:rFonts w:eastAsia="Times New Roman"/>
        </w:rPr>
        <w:t>(3), 327–340. https://www.researchgate.net/publication/265726967_Distribution_and_habitat_selection_of_Myotis_bechsteinii_in_Luxembourg_Implications_for_forest_management_and_conservation</w:t>
      </w:r>
    </w:p>
    <w:p w14:paraId="220BED99"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Downs, N. C., &amp; Racey, P. A. (2006). The use by bats of habitat features in mixed farmland in Scotland. </w:t>
      </w:r>
      <w:r w:rsidRPr="00EB3B65">
        <w:rPr>
          <w:rFonts w:eastAsia="Times New Roman"/>
          <w:i/>
          <w:iCs/>
          <w:lang w:val="en-US"/>
        </w:rPr>
        <w:t>Acta Chiropterologica</w:t>
      </w:r>
      <w:r w:rsidRPr="00EB3B65">
        <w:rPr>
          <w:rFonts w:eastAsia="Times New Roman"/>
          <w:lang w:val="en-US"/>
        </w:rPr>
        <w:t xml:space="preserve">, </w:t>
      </w:r>
      <w:r w:rsidRPr="00EB3B65">
        <w:rPr>
          <w:rFonts w:eastAsia="Times New Roman"/>
          <w:i/>
          <w:iCs/>
          <w:lang w:val="en-US"/>
        </w:rPr>
        <w:t>8</w:t>
      </w:r>
      <w:r w:rsidRPr="00EB3B65">
        <w:rPr>
          <w:rFonts w:eastAsia="Times New Roman"/>
          <w:lang w:val="en-US"/>
        </w:rPr>
        <w:t>(1), 169–185. https://doi.org/10.3161/1733-5329(2006)8[169:TUBBOH]2.0.CO;2</w:t>
      </w:r>
    </w:p>
    <w:p w14:paraId="3EA6C2AD"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Flanders, J. O. N., &amp; Jones, G. (2009). Roost use, ranging behavior, and diet of greater horseshoe bats (rhinolophus ferrumequinum) using a transitional roost. </w:t>
      </w:r>
      <w:r w:rsidRPr="00EB3B65">
        <w:rPr>
          <w:rFonts w:eastAsia="Times New Roman"/>
          <w:i/>
          <w:iCs/>
          <w:lang w:val="en-US"/>
        </w:rPr>
        <w:t>Journal of Mammalogy</w:t>
      </w:r>
      <w:r w:rsidRPr="00EB3B65">
        <w:rPr>
          <w:rFonts w:eastAsia="Times New Roman"/>
          <w:lang w:val="en-US"/>
        </w:rPr>
        <w:t xml:space="preserve">, </w:t>
      </w:r>
      <w:r w:rsidRPr="00EB3B65">
        <w:rPr>
          <w:rFonts w:eastAsia="Times New Roman"/>
          <w:i/>
          <w:iCs/>
          <w:lang w:val="en-US"/>
        </w:rPr>
        <w:t>90</w:t>
      </w:r>
      <w:r w:rsidRPr="00EB3B65">
        <w:rPr>
          <w:rFonts w:eastAsia="Times New Roman"/>
          <w:lang w:val="en-US"/>
        </w:rPr>
        <w:t>(4), 888–896. https://doi.org/10.1644/08-MAMM-A-352.1</w:t>
      </w:r>
    </w:p>
    <w:p w14:paraId="1E873440"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lastRenderedPageBreak/>
        <w:t xml:space="preserve">Flaquer, C., Torre, I., &amp; Arrizabalaga, A. (2007). Comparison of sampling methods for inventory of bat communities. </w:t>
      </w:r>
      <w:r w:rsidRPr="00EB3B65">
        <w:rPr>
          <w:rFonts w:eastAsia="Times New Roman"/>
          <w:i/>
          <w:iCs/>
          <w:lang w:val="en-US"/>
        </w:rPr>
        <w:t>Journal of Mammalogy</w:t>
      </w:r>
      <w:r w:rsidRPr="00EB3B65">
        <w:rPr>
          <w:rFonts w:eastAsia="Times New Roman"/>
          <w:lang w:val="en-US"/>
        </w:rPr>
        <w:t xml:space="preserve">, </w:t>
      </w:r>
      <w:r w:rsidRPr="00EB3B65">
        <w:rPr>
          <w:rFonts w:eastAsia="Times New Roman"/>
          <w:i/>
          <w:iCs/>
          <w:lang w:val="en-US"/>
        </w:rPr>
        <w:t>88</w:t>
      </w:r>
      <w:r w:rsidRPr="00EB3B65">
        <w:rPr>
          <w:rFonts w:eastAsia="Times New Roman"/>
          <w:lang w:val="en-US"/>
        </w:rPr>
        <w:t>(2), 526–533. https://doi.org/10.1644/06-MAMM-A-135R1.1</w:t>
      </w:r>
    </w:p>
    <w:p w14:paraId="43EC4714" w14:textId="77777777" w:rsidR="00F95EEA" w:rsidRPr="00B36DAE"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Frey-Ehrenbold, A., Bontadina, F., Arlettaz, R., &amp; Obrist, M. K. (2013). Landscape connectivity, habitat structure and activity of bat guilds in farmland-dominated matrices. </w:t>
      </w:r>
      <w:r w:rsidRPr="00B36DAE">
        <w:rPr>
          <w:rFonts w:eastAsia="Times New Roman"/>
          <w:i/>
          <w:iCs/>
          <w:lang w:val="en-US"/>
        </w:rPr>
        <w:t>Journal of Applied Ecology</w:t>
      </w:r>
      <w:r w:rsidRPr="00B36DAE">
        <w:rPr>
          <w:rFonts w:eastAsia="Times New Roman"/>
          <w:lang w:val="en-US"/>
        </w:rPr>
        <w:t xml:space="preserve">, </w:t>
      </w:r>
      <w:r w:rsidRPr="00B36DAE">
        <w:rPr>
          <w:rFonts w:eastAsia="Times New Roman"/>
          <w:i/>
          <w:iCs/>
          <w:lang w:val="en-US"/>
        </w:rPr>
        <w:t>50</w:t>
      </w:r>
      <w:r w:rsidRPr="00B36DAE">
        <w:rPr>
          <w:rFonts w:eastAsia="Times New Roman"/>
          <w:lang w:val="en-US"/>
        </w:rPr>
        <w:t>(1), 252–261. https://doi.org/10.1111/1365-2664.12034</w:t>
      </w:r>
    </w:p>
    <w:p w14:paraId="5A6F9D36"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Kelm, D. H., Lenski, J., Kelm, V., Toelch, U., &amp; Dziock, F. (2014). Seasonal bat activity in relation to distance to hedgerows in an agricultural landscape in central Europe and implications for wind energy development. </w:t>
      </w:r>
      <w:r w:rsidRPr="00EB3B65">
        <w:rPr>
          <w:rFonts w:eastAsia="Times New Roman"/>
          <w:i/>
          <w:iCs/>
          <w:lang w:val="en-US"/>
        </w:rPr>
        <w:t>Acta Chiropterologica</w:t>
      </w:r>
      <w:r w:rsidRPr="00EB3B65">
        <w:rPr>
          <w:rFonts w:eastAsia="Times New Roman"/>
          <w:lang w:val="en-US"/>
        </w:rPr>
        <w:t xml:space="preserve">, </w:t>
      </w:r>
      <w:r w:rsidRPr="00EB3B65">
        <w:rPr>
          <w:rFonts w:eastAsia="Times New Roman"/>
          <w:i/>
          <w:iCs/>
          <w:lang w:val="en-US"/>
        </w:rPr>
        <w:t>16</w:t>
      </w:r>
      <w:r w:rsidRPr="00EB3B65">
        <w:rPr>
          <w:rFonts w:eastAsia="Times New Roman"/>
          <w:lang w:val="en-US"/>
        </w:rPr>
        <w:t>(1), 65–73. https://doi.org/10.3161/150811014X683273</w:t>
      </w:r>
    </w:p>
    <w:p w14:paraId="06EEFD62"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Lacoeuilhe, A., Machon, N., Julien, J.-F., &amp; Kerbiriou, C. (2018). The Relative Effects of Local and Landscape Characteristics of Hedgerows on Bats. </w:t>
      </w:r>
      <w:r w:rsidRPr="00EB3B65">
        <w:rPr>
          <w:rFonts w:eastAsia="Times New Roman"/>
          <w:i/>
          <w:iCs/>
          <w:lang w:val="en-US"/>
        </w:rPr>
        <w:t>Diversity</w:t>
      </w:r>
      <w:r w:rsidRPr="00EB3B65">
        <w:rPr>
          <w:rFonts w:eastAsia="Times New Roman"/>
          <w:lang w:val="en-US"/>
        </w:rPr>
        <w:t xml:space="preserve">, </w:t>
      </w:r>
      <w:r w:rsidRPr="00EB3B65">
        <w:rPr>
          <w:rFonts w:eastAsia="Times New Roman"/>
          <w:i/>
          <w:iCs/>
          <w:lang w:val="en-US"/>
        </w:rPr>
        <w:t>10</w:t>
      </w:r>
      <w:r w:rsidRPr="00EB3B65">
        <w:rPr>
          <w:rFonts w:eastAsia="Times New Roman"/>
          <w:lang w:val="en-US"/>
        </w:rPr>
        <w:t>(3), 72. https://doi.org/10.3390/d10030072</w:t>
      </w:r>
    </w:p>
    <w:p w14:paraId="197B4722"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Levin, E., Barnea, A., Yovel, Y., &amp; Yom-Tov, Y. (2006). Have introduced fish initiated piscivory among the long-fingered bat? </w:t>
      </w:r>
      <w:r w:rsidRPr="00EB3B65">
        <w:rPr>
          <w:rFonts w:eastAsia="Times New Roman"/>
          <w:i/>
          <w:iCs/>
          <w:lang w:val="en-US"/>
        </w:rPr>
        <w:t>Mammalian Biology</w:t>
      </w:r>
      <w:r w:rsidRPr="00EB3B65">
        <w:rPr>
          <w:rFonts w:eastAsia="Times New Roman"/>
          <w:lang w:val="en-US"/>
        </w:rPr>
        <w:t xml:space="preserve">, </w:t>
      </w:r>
      <w:r w:rsidRPr="00EB3B65">
        <w:rPr>
          <w:rFonts w:eastAsia="Times New Roman"/>
          <w:i/>
          <w:iCs/>
          <w:lang w:val="en-US"/>
        </w:rPr>
        <w:t>71</w:t>
      </w:r>
      <w:r w:rsidRPr="00EB3B65">
        <w:rPr>
          <w:rFonts w:eastAsia="Times New Roman"/>
          <w:lang w:val="en-US"/>
        </w:rPr>
        <w:t>(3), 139–143. https://doi.org/10.1016/j.mambio.2006.01.002</w:t>
      </w:r>
    </w:p>
    <w:p w14:paraId="2964B57A"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Marchais, G., &amp; Thauront, M. (2018). </w:t>
      </w:r>
      <w:r w:rsidRPr="00EB3B65">
        <w:rPr>
          <w:rFonts w:eastAsia="Times New Roman"/>
          <w:i/>
          <w:iCs/>
          <w:lang w:val="en-US"/>
        </w:rPr>
        <w:t>Action Plan for the Conservation of All Bat Species in the European Union 2018-2024</w:t>
      </w:r>
      <w:r w:rsidRPr="00EB3B65">
        <w:rPr>
          <w:rFonts w:eastAsia="Times New Roman"/>
          <w:lang w:val="en-US"/>
        </w:rPr>
        <w:t xml:space="preserve"> (S. Barova &amp; A. Streit, Eds.). European Commission - EUROBATS.</w:t>
      </w:r>
    </w:p>
    <w:p w14:paraId="1792BFCC" w14:textId="77777777" w:rsidR="00F95EEA" w:rsidRDefault="00F95EEA" w:rsidP="00F95EEA">
      <w:pPr>
        <w:autoSpaceDE w:val="0"/>
        <w:autoSpaceDN w:val="0"/>
        <w:spacing w:before="120"/>
        <w:ind w:left="425" w:hanging="482"/>
        <w:jc w:val="both"/>
        <w:rPr>
          <w:rFonts w:eastAsia="Times New Roman"/>
        </w:rPr>
      </w:pPr>
      <w:r w:rsidRPr="00EB3B65">
        <w:rPr>
          <w:rFonts w:eastAsia="Times New Roman"/>
          <w:lang w:val="en-US"/>
        </w:rPr>
        <w:t xml:space="preserve">Racey, P. R., Swift, S. M., Rydell, J., &amp; Brodie, L. (1998). Bats and insects over two Scottish rivers with contrasting nitrate status. </w:t>
      </w:r>
      <w:r>
        <w:rPr>
          <w:rFonts w:eastAsia="Times New Roman"/>
          <w:i/>
          <w:iCs/>
        </w:rPr>
        <w:t>Animal Conservation</w:t>
      </w:r>
      <w:r>
        <w:rPr>
          <w:rFonts w:eastAsia="Times New Roman"/>
        </w:rPr>
        <w:t xml:space="preserve">, </w:t>
      </w:r>
      <w:r>
        <w:rPr>
          <w:rFonts w:eastAsia="Times New Roman"/>
          <w:i/>
          <w:iCs/>
        </w:rPr>
        <w:t>1</w:t>
      </w:r>
      <w:r>
        <w:rPr>
          <w:rFonts w:eastAsia="Times New Roman"/>
        </w:rPr>
        <w:t>(3), 195–202. https://doi.org/10.1111/j.1469-1795.1998.tb00029.x</w:t>
      </w:r>
    </w:p>
    <w:p w14:paraId="73D4AA9B" w14:textId="77777777" w:rsidR="00F95EEA" w:rsidRPr="00EB3B65" w:rsidRDefault="00F95EEA" w:rsidP="00F95EEA">
      <w:pPr>
        <w:autoSpaceDE w:val="0"/>
        <w:autoSpaceDN w:val="0"/>
        <w:spacing w:before="120"/>
        <w:ind w:left="425" w:hanging="482"/>
        <w:jc w:val="both"/>
        <w:rPr>
          <w:rFonts w:eastAsia="Times New Roman"/>
          <w:lang w:val="en-US"/>
        </w:rPr>
      </w:pPr>
      <w:r>
        <w:rPr>
          <w:rFonts w:eastAsia="Times New Roman"/>
        </w:rPr>
        <w:t xml:space="preserve">Russo, D., Almenar, D., Aihartza, J., Goiti, U., Salsamendi, E., &amp; Garin, I. (2005). </w:t>
      </w:r>
      <w:r w:rsidRPr="00EB3B65">
        <w:rPr>
          <w:rFonts w:eastAsia="Times New Roman"/>
          <w:lang w:val="en-US"/>
        </w:rPr>
        <w:t xml:space="preserve">Habitat selection in sympatric Rhinolophus mehelyi and R. euryale (Mammalia: Chiroptera). </w:t>
      </w:r>
      <w:r w:rsidRPr="00EB3B65">
        <w:rPr>
          <w:rFonts w:eastAsia="Times New Roman"/>
          <w:i/>
          <w:iCs/>
          <w:lang w:val="en-US"/>
        </w:rPr>
        <w:t>Journal of Zoology</w:t>
      </w:r>
      <w:r w:rsidRPr="00EB3B65">
        <w:rPr>
          <w:rFonts w:eastAsia="Times New Roman"/>
          <w:lang w:val="en-US"/>
        </w:rPr>
        <w:t xml:space="preserve">, </w:t>
      </w:r>
      <w:r w:rsidRPr="00EB3B65">
        <w:rPr>
          <w:rFonts w:eastAsia="Times New Roman"/>
          <w:i/>
          <w:iCs/>
          <w:lang w:val="en-US"/>
        </w:rPr>
        <w:t>266</w:t>
      </w:r>
      <w:r w:rsidRPr="00EB3B65">
        <w:rPr>
          <w:rFonts w:eastAsia="Times New Roman"/>
          <w:lang w:val="en-US"/>
        </w:rPr>
        <w:t>(3), 327–332. https://doi.org/10.1017/S0952836905006990</w:t>
      </w:r>
    </w:p>
    <w:p w14:paraId="40A1F0AC" w14:textId="77777777" w:rsidR="00F95EEA" w:rsidRPr="00E572C8" w:rsidRDefault="00F95EEA" w:rsidP="00F95EEA">
      <w:pPr>
        <w:autoSpaceDE w:val="0"/>
        <w:autoSpaceDN w:val="0"/>
        <w:spacing w:before="120"/>
        <w:ind w:left="425" w:hanging="482"/>
        <w:jc w:val="both"/>
        <w:rPr>
          <w:rFonts w:eastAsia="Times New Roman"/>
          <w:lang w:val="en-GB"/>
        </w:rPr>
      </w:pPr>
      <w:r w:rsidRPr="00EB3B65">
        <w:rPr>
          <w:rFonts w:eastAsia="Times New Roman"/>
          <w:lang w:val="en-US"/>
        </w:rPr>
        <w:t xml:space="preserve">Russo, D., Billington, G., Bontadina, F., Dekker, J., Dietz, M., Gazaryan, S., Jones, G., Meschede, A., Rebelo, H., Reiter, G., Ruczyński, I., Tillon, L., &amp; Twisk, P. (2016). Identifying Key Research Objectives to Make European Forests Greener for Bats. </w:t>
      </w:r>
      <w:r w:rsidRPr="00E572C8">
        <w:rPr>
          <w:rFonts w:eastAsia="Times New Roman"/>
          <w:i/>
          <w:iCs/>
          <w:lang w:val="en-GB"/>
        </w:rPr>
        <w:t>Frontiers in Ecology and Evolution</w:t>
      </w:r>
      <w:r w:rsidRPr="00E572C8">
        <w:rPr>
          <w:rFonts w:eastAsia="Times New Roman"/>
          <w:lang w:val="en-GB"/>
        </w:rPr>
        <w:t xml:space="preserve">, </w:t>
      </w:r>
      <w:r w:rsidRPr="00E572C8">
        <w:rPr>
          <w:rFonts w:eastAsia="Times New Roman"/>
          <w:i/>
          <w:iCs/>
          <w:lang w:val="en-GB"/>
        </w:rPr>
        <w:t>4</w:t>
      </w:r>
      <w:r w:rsidRPr="00E572C8">
        <w:rPr>
          <w:rFonts w:eastAsia="Times New Roman"/>
          <w:lang w:val="en-GB"/>
        </w:rPr>
        <w:t>, 1</w:t>
      </w:r>
      <w:r w:rsidRPr="00EB3B65">
        <w:rPr>
          <w:rFonts w:eastAsia="Times New Roman"/>
          <w:lang w:val="en-US"/>
        </w:rPr>
        <w:t>–</w:t>
      </w:r>
      <w:r w:rsidRPr="00E572C8">
        <w:rPr>
          <w:rFonts w:eastAsia="Times New Roman"/>
          <w:lang w:val="en-GB"/>
        </w:rPr>
        <w:t>7. https://doi.org/10.3389/fevo.2016.00087</w:t>
      </w:r>
    </w:p>
    <w:p w14:paraId="1F9AD3C6" w14:textId="77777777" w:rsidR="00F95EEA" w:rsidRPr="00EB3B65" w:rsidRDefault="00F95EEA" w:rsidP="00F95EEA">
      <w:pPr>
        <w:autoSpaceDE w:val="0"/>
        <w:autoSpaceDN w:val="0"/>
        <w:spacing w:before="120"/>
        <w:ind w:left="425" w:hanging="482"/>
        <w:jc w:val="both"/>
        <w:rPr>
          <w:rFonts w:eastAsia="Times New Roman"/>
          <w:lang w:val="en-US"/>
        </w:rPr>
      </w:pPr>
      <w:r w:rsidRPr="00E572C8">
        <w:rPr>
          <w:rFonts w:eastAsia="Times New Roman"/>
          <w:lang w:val="en-GB"/>
        </w:rPr>
        <w:t xml:space="preserve">Russo, D., Cistrone, L., Garonna, A. P., &amp; Jones, G. (2010). </w:t>
      </w:r>
      <w:r w:rsidRPr="00EB3B65">
        <w:rPr>
          <w:rFonts w:eastAsia="Times New Roman"/>
          <w:lang w:val="en-US"/>
        </w:rPr>
        <w:t xml:space="preserve">Reconsidering the importance of harvested forests for the conservation of tree-dwelling bats. </w:t>
      </w:r>
      <w:r w:rsidRPr="00EB3B65">
        <w:rPr>
          <w:rFonts w:eastAsia="Times New Roman"/>
          <w:i/>
          <w:iCs/>
          <w:lang w:val="en-US"/>
        </w:rPr>
        <w:t>Biodiversity and Conservation</w:t>
      </w:r>
      <w:r w:rsidRPr="00EB3B65">
        <w:rPr>
          <w:rFonts w:eastAsia="Times New Roman"/>
          <w:lang w:val="en-US"/>
        </w:rPr>
        <w:t xml:space="preserve">, </w:t>
      </w:r>
      <w:r w:rsidRPr="00EB3B65">
        <w:rPr>
          <w:rFonts w:eastAsia="Times New Roman"/>
          <w:i/>
          <w:iCs/>
          <w:lang w:val="en-US"/>
        </w:rPr>
        <w:t>19</w:t>
      </w:r>
      <w:r w:rsidRPr="00EB3B65">
        <w:rPr>
          <w:rFonts w:eastAsia="Times New Roman"/>
          <w:lang w:val="en-US"/>
        </w:rPr>
        <w:t>(9), 2501–2515. https://doi.org/10.1007/s10531-010-9856-3</w:t>
      </w:r>
    </w:p>
    <w:p w14:paraId="11BB0BE1"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Russo, D., &amp; Jones, G. (2003). Use of foraging habitats by bats in a Mediterranean area determined by acoustic surveys: Conservation implications. </w:t>
      </w:r>
      <w:r w:rsidRPr="00EB3B65">
        <w:rPr>
          <w:rFonts w:eastAsia="Times New Roman"/>
          <w:i/>
          <w:iCs/>
          <w:lang w:val="en-US"/>
        </w:rPr>
        <w:t>Ecography</w:t>
      </w:r>
      <w:r w:rsidRPr="00EB3B65">
        <w:rPr>
          <w:rFonts w:eastAsia="Times New Roman"/>
          <w:lang w:val="en-US"/>
        </w:rPr>
        <w:t xml:space="preserve">, </w:t>
      </w:r>
      <w:r w:rsidRPr="00EB3B65">
        <w:rPr>
          <w:rFonts w:eastAsia="Times New Roman"/>
          <w:i/>
          <w:iCs/>
          <w:lang w:val="en-US"/>
        </w:rPr>
        <w:t>26</w:t>
      </w:r>
      <w:r w:rsidRPr="00EB3B65">
        <w:rPr>
          <w:rFonts w:eastAsia="Times New Roman"/>
          <w:lang w:val="en-US"/>
        </w:rPr>
        <w:t>(2), 197–209. https://doi.org/10.1034/j.1600-0587.2003.03422.x</w:t>
      </w:r>
    </w:p>
    <w:p w14:paraId="4FC36C03"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Russo, D., Jones, G., &amp; Migliozzi, A. (2002). Habitat selection by the Mediterranean horseshoe bat, Rhinolophus euryale (Chiroptera: Rhinolophidae) in a rural area of southern Italy and implications for conservation. </w:t>
      </w:r>
      <w:r w:rsidRPr="00EB3B65">
        <w:rPr>
          <w:rFonts w:eastAsia="Times New Roman"/>
          <w:i/>
          <w:iCs/>
          <w:lang w:val="en-US"/>
        </w:rPr>
        <w:t>Biological Conservation</w:t>
      </w:r>
      <w:r w:rsidRPr="00EB3B65">
        <w:rPr>
          <w:rFonts w:eastAsia="Times New Roman"/>
          <w:lang w:val="en-US"/>
        </w:rPr>
        <w:t xml:space="preserve">, </w:t>
      </w:r>
      <w:r w:rsidRPr="00EB3B65">
        <w:rPr>
          <w:rFonts w:eastAsia="Times New Roman"/>
          <w:i/>
          <w:iCs/>
          <w:lang w:val="en-US"/>
        </w:rPr>
        <w:t>107</w:t>
      </w:r>
      <w:r w:rsidRPr="00EB3B65">
        <w:rPr>
          <w:rFonts w:eastAsia="Times New Roman"/>
          <w:lang w:val="en-US"/>
        </w:rPr>
        <w:t>(1), 71–81. https://doi.org/10.1016/S0006-3207(02)00047-2</w:t>
      </w:r>
    </w:p>
    <w:p w14:paraId="17138E8D" w14:textId="77777777" w:rsidR="00F95EEA" w:rsidRPr="00EB3B65" w:rsidRDefault="00F95EEA" w:rsidP="00F95EEA">
      <w:pPr>
        <w:autoSpaceDE w:val="0"/>
        <w:autoSpaceDN w:val="0"/>
        <w:spacing w:before="120"/>
        <w:ind w:left="425" w:hanging="482"/>
        <w:jc w:val="both"/>
        <w:rPr>
          <w:rFonts w:eastAsia="Times New Roman"/>
          <w:lang w:val="en-US"/>
        </w:rPr>
      </w:pPr>
      <w:r w:rsidRPr="00EB3B65">
        <w:rPr>
          <w:rFonts w:eastAsia="Times New Roman"/>
          <w:lang w:val="en-US"/>
        </w:rPr>
        <w:t xml:space="preserve">Singer, D., Hondong, H., &amp; Dietz, M. (2021). Habitat use of Bechstein’s Bat (Myotis bechsteinii) and woodpeckers reveals the importance of old-growth features in European beech forests. </w:t>
      </w:r>
      <w:r w:rsidRPr="00EB3B65">
        <w:rPr>
          <w:rFonts w:eastAsia="Times New Roman"/>
          <w:i/>
          <w:iCs/>
          <w:lang w:val="en-US"/>
        </w:rPr>
        <w:t>Forest Ecology and Management</w:t>
      </w:r>
      <w:r w:rsidRPr="00EB3B65">
        <w:rPr>
          <w:rFonts w:eastAsia="Times New Roman"/>
          <w:lang w:val="en-US"/>
        </w:rPr>
        <w:t xml:space="preserve">, </w:t>
      </w:r>
      <w:r w:rsidRPr="00EB3B65">
        <w:rPr>
          <w:rFonts w:eastAsia="Times New Roman"/>
          <w:i/>
          <w:iCs/>
          <w:lang w:val="en-US"/>
        </w:rPr>
        <w:t>498</w:t>
      </w:r>
      <w:r w:rsidRPr="00EB3B65">
        <w:rPr>
          <w:rFonts w:eastAsia="Times New Roman"/>
          <w:lang w:val="en-US"/>
        </w:rPr>
        <w:t>, 1–</w:t>
      </w:r>
      <w:r>
        <w:rPr>
          <w:rFonts w:eastAsia="Times New Roman"/>
          <w:lang w:val="en-US"/>
        </w:rPr>
        <w:t>9</w:t>
      </w:r>
      <w:r w:rsidRPr="00EB3B65">
        <w:rPr>
          <w:rFonts w:eastAsia="Times New Roman"/>
          <w:lang w:val="en-US"/>
        </w:rPr>
        <w:t>. https://doi.org/10.1016/j.foreco.2021.119547</w:t>
      </w:r>
    </w:p>
    <w:p w14:paraId="64507A6E" w14:textId="77777777" w:rsidR="00F95EEA" w:rsidRDefault="00F95EEA" w:rsidP="00F95EEA">
      <w:pPr>
        <w:autoSpaceDE w:val="0"/>
        <w:autoSpaceDN w:val="0"/>
        <w:spacing w:before="120"/>
        <w:ind w:left="425" w:hanging="482"/>
        <w:jc w:val="both"/>
        <w:rPr>
          <w:rFonts w:eastAsia="Times New Roman"/>
        </w:rPr>
      </w:pPr>
      <w:r w:rsidRPr="00EB3B65">
        <w:rPr>
          <w:rFonts w:eastAsia="Times New Roman"/>
          <w:lang w:val="en-US"/>
        </w:rPr>
        <w:t xml:space="preserve">Verboom, B., &amp; Huitema, H. (1997). The importance of linear landscape elements for the pipistrelle Pipistrellus pipistrellus and the serotine bat Eptesicus serotinus. </w:t>
      </w:r>
      <w:r>
        <w:rPr>
          <w:rFonts w:eastAsia="Times New Roman"/>
          <w:i/>
          <w:iCs/>
        </w:rPr>
        <w:t>Landscape Ecology</w:t>
      </w:r>
      <w:r>
        <w:rPr>
          <w:rFonts w:eastAsia="Times New Roman"/>
        </w:rPr>
        <w:t xml:space="preserve">, </w:t>
      </w:r>
      <w:r>
        <w:rPr>
          <w:rFonts w:eastAsia="Times New Roman"/>
          <w:i/>
          <w:iCs/>
        </w:rPr>
        <w:t>12</w:t>
      </w:r>
      <w:r>
        <w:rPr>
          <w:rFonts w:eastAsia="Times New Roman"/>
        </w:rPr>
        <w:t>(2), 117–125. https://doi.org/10.1007/BF02698211</w:t>
      </w:r>
    </w:p>
    <w:p w14:paraId="7E75CB8A" w14:textId="77777777" w:rsidR="00F95EEA" w:rsidRDefault="00F95EEA" w:rsidP="00F95EEA">
      <w:pPr>
        <w:spacing w:before="120"/>
        <w:jc w:val="both"/>
        <w:rPr>
          <w:b/>
          <w:bCs/>
          <w:sz w:val="28"/>
          <w:szCs w:val="28"/>
        </w:rPr>
      </w:pPr>
    </w:p>
    <w:p w14:paraId="080E5776" w14:textId="77777777" w:rsidR="00F95EEA" w:rsidRPr="00E154CE" w:rsidRDefault="00F95EEA" w:rsidP="00F95EEA">
      <w:pPr>
        <w:spacing w:before="120"/>
        <w:jc w:val="both"/>
        <w:rPr>
          <w:b/>
          <w:bCs/>
          <w:sz w:val="24"/>
          <w:szCs w:val="24"/>
        </w:rPr>
      </w:pPr>
      <w:r w:rsidRPr="00E154CE">
        <w:rPr>
          <w:b/>
          <w:bCs/>
          <w:sz w:val="24"/>
          <w:szCs w:val="24"/>
        </w:rPr>
        <w:lastRenderedPageBreak/>
        <w:t>Carnivori</w:t>
      </w:r>
    </w:p>
    <w:p w14:paraId="293DF3C1"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AA. VV. (2010). </w:t>
      </w:r>
      <w:r>
        <w:rPr>
          <w:rFonts w:eastAsia="Times New Roman"/>
          <w:i/>
          <w:iCs/>
        </w:rPr>
        <w:t>Piano d’Azione interregionale per la Conservazione dell’Orso bruno nelle Alpi centro-orientali – PACOBACE. Quad. Cons. Natura, 37</w:t>
      </w:r>
      <w:r>
        <w:rPr>
          <w:rFonts w:eastAsia="Times New Roman"/>
        </w:rPr>
        <w:t xml:space="preserve">. </w:t>
      </w:r>
      <w:r w:rsidRPr="00D42F79">
        <w:rPr>
          <w:rFonts w:eastAsia="Times New Roman"/>
        </w:rPr>
        <w:t>Min. Ambiente - ISPRA</w:t>
      </w:r>
    </w:p>
    <w:p w14:paraId="48BCFB32"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AA. VV. (2011). </w:t>
      </w:r>
      <w:r>
        <w:rPr>
          <w:rFonts w:eastAsia="Times New Roman"/>
          <w:i/>
          <w:iCs/>
        </w:rPr>
        <w:t>Piano d’azione Nazionale per la tutela dell’Orso bruno marsicano (PATOM). Quad. Cons. Natura, 37</w:t>
      </w:r>
      <w:r>
        <w:rPr>
          <w:rFonts w:eastAsia="Times New Roman"/>
        </w:rPr>
        <w:t>. www.ispra.it</w:t>
      </w:r>
    </w:p>
    <w:p w14:paraId="14FD7CF7"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Boitani, L., Lovari, S., &amp; Vigna Taglianti, A. (2003). </w:t>
      </w:r>
      <w:r>
        <w:rPr>
          <w:rFonts w:eastAsia="Times New Roman"/>
          <w:i/>
          <w:iCs/>
        </w:rPr>
        <w:t>Fauna d’Italia: mammalia III, Carnivora–Artiodactyla</w:t>
      </w:r>
      <w:r>
        <w:rPr>
          <w:rFonts w:eastAsia="Times New Roman"/>
        </w:rPr>
        <w:t>. Edagricole. https://www.ibs.it/mammalia-iii-carnivora-artiodactyla-libro-vari/e/9788850648795</w:t>
      </w:r>
    </w:p>
    <w:p w14:paraId="5BAFD45D"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Boitani, L., &amp; Salvatori, V. (2019). </w:t>
      </w:r>
      <w:r>
        <w:rPr>
          <w:rFonts w:eastAsia="Times New Roman"/>
          <w:i/>
          <w:iCs/>
        </w:rPr>
        <w:t>Piano di conservazione e gestione del lupo in Italia</w:t>
      </w:r>
      <w:r>
        <w:rPr>
          <w:rFonts w:eastAsia="Times New Roman"/>
        </w:rPr>
        <w:t xml:space="preserve">. </w:t>
      </w:r>
      <w:r w:rsidRPr="00D42F79">
        <w:rPr>
          <w:rFonts w:eastAsia="Times New Roman"/>
        </w:rPr>
        <w:t>Ministero dell'Ambiente e della Tutela del Territorio e del Mare - ISPRA - Unione Zoologica Italiana</w:t>
      </w:r>
      <w:r>
        <w:rPr>
          <w:rFonts w:eastAsia="Times New Roman"/>
        </w:rPr>
        <w:t>.</w:t>
      </w:r>
    </w:p>
    <w:p w14:paraId="0372DC50"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Ciucci, P., Altea, T., Antonucci, A., Chiaverini, L., di Croce, A., Fabrizio, M., Forconi, P., Latini, R., Maiorano, L., Monaco, A., Morini, P., Ricci, F., Sammarone, L., Striglioni, F., Tosoni, E., Carotenuto, L., Monaco, A., Pizzol, I., Saltari, M. C., … </w:t>
      </w:r>
      <w:r w:rsidRPr="00234F0F">
        <w:rPr>
          <w:rFonts w:eastAsia="Times New Roman"/>
          <w:lang w:val="en-US"/>
        </w:rPr>
        <w:t xml:space="preserve">Peria, E. (2017). Distribution of the brown bear (Ursus arctos marsicanus) in the central apennines, Italy, 2005–2014. </w:t>
      </w:r>
      <w:r>
        <w:rPr>
          <w:rFonts w:eastAsia="Times New Roman"/>
          <w:i/>
          <w:iCs/>
        </w:rPr>
        <w:t>Hystrix</w:t>
      </w:r>
      <w:r>
        <w:rPr>
          <w:rFonts w:eastAsia="Times New Roman"/>
        </w:rPr>
        <w:t xml:space="preserve">, </w:t>
      </w:r>
      <w:r>
        <w:rPr>
          <w:rFonts w:eastAsia="Times New Roman"/>
          <w:i/>
          <w:iCs/>
        </w:rPr>
        <w:t>28</w:t>
      </w:r>
      <w:r>
        <w:rPr>
          <w:rFonts w:eastAsia="Times New Roman"/>
        </w:rPr>
        <w:t>(1), 86–91. https://doi.org/10.4404/hystrix-28.1-12049</w:t>
      </w:r>
    </w:p>
    <w:p w14:paraId="687AAB72"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Ciucci, P., Gervasi, V., Boitani, L., Boulanger, J., Paetkau, D., Prive, R., &amp; Tosoni, E. (2015). </w:t>
      </w:r>
      <w:r w:rsidRPr="00234F0F">
        <w:rPr>
          <w:rFonts w:eastAsia="Times New Roman"/>
          <w:lang w:val="en-US"/>
        </w:rPr>
        <w:t xml:space="preserve">Estimating abundance of the remnant Apennine brown bear population using multiple noninvasive genetic data sources. </w:t>
      </w:r>
      <w:r>
        <w:rPr>
          <w:rFonts w:eastAsia="Times New Roman"/>
          <w:i/>
          <w:iCs/>
        </w:rPr>
        <w:t>Journal of Mammalogy</w:t>
      </w:r>
      <w:r>
        <w:rPr>
          <w:rFonts w:eastAsia="Times New Roman"/>
        </w:rPr>
        <w:t xml:space="preserve">, </w:t>
      </w:r>
      <w:r>
        <w:rPr>
          <w:rFonts w:eastAsia="Times New Roman"/>
          <w:i/>
          <w:iCs/>
        </w:rPr>
        <w:t>96</w:t>
      </w:r>
      <w:r>
        <w:rPr>
          <w:rFonts w:eastAsia="Times New Roman"/>
        </w:rPr>
        <w:t>(1), 206–220. https://doi.org/10.1093/jmammal/gyu029</w:t>
      </w:r>
    </w:p>
    <w:p w14:paraId="45103212"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Ciucci, P., Maiorano, L., Chiaverini, L., &amp; Falco, M. (2016). </w:t>
      </w:r>
      <w:r>
        <w:rPr>
          <w:rFonts w:eastAsia="Times New Roman"/>
          <w:i/>
          <w:iCs/>
        </w:rPr>
        <w:t>Aggiornamento della cartografia di riferimento del PATOM su presenza e distribuzione potenziale dell’orso bruno marsicano nell’Appennino centrale. Azione A2: Relazione tecnica finale</w:t>
      </w:r>
      <w:r>
        <w:rPr>
          <w:rFonts w:eastAsia="Times New Roman"/>
        </w:rPr>
        <w:t xml:space="preserve">. </w:t>
      </w:r>
      <w:r w:rsidRPr="00D42F79">
        <w:rPr>
          <w:rFonts w:eastAsia="Times New Roman"/>
        </w:rPr>
        <w:t>Ministero dell'Ambiente e della Tutela del Territorio e del Mare - ISPRA - Unione Zoologica Italiana</w:t>
      </w:r>
      <w:r>
        <w:rPr>
          <w:rFonts w:eastAsia="Times New Roman"/>
        </w:rPr>
        <w:t>.</w:t>
      </w:r>
    </w:p>
    <w:p w14:paraId="195DA778" w14:textId="77777777" w:rsidR="00F95EEA" w:rsidRPr="00B36DAE" w:rsidRDefault="00F95EEA" w:rsidP="00F95EEA">
      <w:pPr>
        <w:autoSpaceDE w:val="0"/>
        <w:autoSpaceDN w:val="0"/>
        <w:spacing w:before="120"/>
        <w:ind w:left="425" w:hanging="482"/>
        <w:jc w:val="both"/>
        <w:rPr>
          <w:rFonts w:eastAsia="Times New Roman"/>
          <w:lang w:val="en-US"/>
        </w:rPr>
      </w:pPr>
      <w:r>
        <w:rPr>
          <w:rFonts w:eastAsia="Times New Roman"/>
        </w:rPr>
        <w:t xml:space="preserve">Ciucci, P., Tosoni, E., di Domenico, G., Quattrociocchi, F., &amp; Boitani, L. (2014). </w:t>
      </w:r>
      <w:r w:rsidRPr="00234F0F">
        <w:rPr>
          <w:rFonts w:eastAsia="Times New Roman"/>
          <w:lang w:val="en-US"/>
        </w:rPr>
        <w:t xml:space="preserve">Seasonal and annual variation in the food habits of Apennine brown bears, central Italy. </w:t>
      </w:r>
      <w:r w:rsidRPr="00B36DAE">
        <w:rPr>
          <w:rFonts w:eastAsia="Times New Roman"/>
          <w:i/>
          <w:iCs/>
          <w:lang w:val="en-US"/>
        </w:rPr>
        <w:t>Journal of Mammalogy</w:t>
      </w:r>
      <w:r w:rsidRPr="00B36DAE">
        <w:rPr>
          <w:rFonts w:eastAsia="Times New Roman"/>
          <w:lang w:val="en-US"/>
        </w:rPr>
        <w:t xml:space="preserve">, 95(3), 572–586. </w:t>
      </w:r>
      <w:hyperlink r:id="rId10" w:history="1">
        <w:r w:rsidRPr="00B36DAE">
          <w:rPr>
            <w:lang w:val="en-US"/>
          </w:rPr>
          <w:t>https://doi.org/10.1644/13-MAMM-A-218</w:t>
        </w:r>
      </w:hyperlink>
    </w:p>
    <w:p w14:paraId="38EE72A6" w14:textId="77777777" w:rsidR="00F95EEA" w:rsidRPr="00BD6857" w:rsidRDefault="00F95EEA" w:rsidP="00F95EEA">
      <w:pPr>
        <w:autoSpaceDE w:val="0"/>
        <w:autoSpaceDN w:val="0"/>
        <w:spacing w:before="120"/>
        <w:ind w:left="425" w:hanging="482"/>
        <w:jc w:val="both"/>
        <w:rPr>
          <w:rFonts w:eastAsia="Times New Roman"/>
        </w:rPr>
      </w:pPr>
      <w:r w:rsidRPr="00B36DAE">
        <w:rPr>
          <w:rFonts w:eastAsia="Times New Roman"/>
          <w:lang w:val="en-US"/>
        </w:rPr>
        <w:t xml:space="preserve">Genovesi, P. (2002). </w:t>
      </w:r>
      <w:r w:rsidRPr="00B36DAE">
        <w:rPr>
          <w:rFonts w:eastAsia="Times New Roman"/>
        </w:rPr>
        <w:t xml:space="preserve">Piano d’Azione nazionale per la conservazione del lupo. Quad. Cons. Natura, 13. </w:t>
      </w:r>
      <w:r w:rsidRPr="00EF2EF2">
        <w:rPr>
          <w:rFonts w:eastAsia="Times New Roman"/>
        </w:rPr>
        <w:t xml:space="preserve">Ministero dell’Ambiente e della Tutela del Territorio e del Mare </w:t>
      </w:r>
      <w:r>
        <w:rPr>
          <w:rFonts w:eastAsia="Times New Roman"/>
        </w:rPr>
        <w:t>–</w:t>
      </w:r>
      <w:r w:rsidRPr="00EF2EF2">
        <w:rPr>
          <w:rFonts w:eastAsia="Times New Roman"/>
        </w:rPr>
        <w:t xml:space="preserve"> Ist</w:t>
      </w:r>
      <w:r>
        <w:rPr>
          <w:rFonts w:eastAsia="Times New Roman"/>
        </w:rPr>
        <w:t>ituto Nazionale per la Fauna Selvatica.</w:t>
      </w:r>
      <w:r w:rsidRPr="00BD6857">
        <w:rPr>
          <w:rFonts w:eastAsia="Times New Roman"/>
        </w:rPr>
        <w:t>https://www.researchgate.net/publication/233760822_Piano_d%27Azione_nazionale_per_la_conservazione_del_lupo</w:t>
      </w:r>
    </w:p>
    <w:p w14:paraId="2EB10BCB" w14:textId="77777777" w:rsidR="00F95EEA" w:rsidRPr="009539F5" w:rsidRDefault="00F95EEA" w:rsidP="00F95EEA">
      <w:pPr>
        <w:autoSpaceDE w:val="0"/>
        <w:autoSpaceDN w:val="0"/>
        <w:spacing w:before="120"/>
        <w:ind w:left="425" w:hanging="482"/>
        <w:jc w:val="both"/>
        <w:rPr>
          <w:rFonts w:eastAsia="Times New Roman"/>
          <w:lang w:val="en-US"/>
        </w:rPr>
      </w:pPr>
      <w:r>
        <w:rPr>
          <w:rFonts w:eastAsia="Times New Roman"/>
        </w:rPr>
        <w:t xml:space="preserve">Groff, C., Angeli, F., Asson, D., Bragalanti, N., Pedrotti, L., Rizzoli, R., &amp; Zanghellini, P. (Eds.). </w:t>
      </w:r>
      <w:r w:rsidRPr="009539F5">
        <w:rPr>
          <w:rFonts w:eastAsia="Times New Roman"/>
          <w:lang w:val="en-US"/>
        </w:rPr>
        <w:t xml:space="preserve">(2016). </w:t>
      </w:r>
      <w:r w:rsidRPr="009539F5">
        <w:rPr>
          <w:rFonts w:eastAsia="Times New Roman"/>
          <w:i/>
          <w:iCs/>
          <w:lang w:val="en-US"/>
        </w:rPr>
        <w:t>2015 Bear Report, Autonomous Province of Trento’s Forestry and Wildlife Department</w:t>
      </w:r>
      <w:r w:rsidRPr="009539F5">
        <w:rPr>
          <w:rFonts w:eastAsia="Times New Roman"/>
          <w:lang w:val="en-US"/>
        </w:rPr>
        <w:t>.</w:t>
      </w:r>
    </w:p>
    <w:p w14:paraId="591E3B25" w14:textId="77777777" w:rsidR="00F95EEA" w:rsidRPr="009539F5" w:rsidRDefault="00F95EEA" w:rsidP="00F95EEA">
      <w:pPr>
        <w:autoSpaceDE w:val="0"/>
        <w:autoSpaceDN w:val="0"/>
        <w:spacing w:before="120"/>
        <w:ind w:left="425" w:hanging="482"/>
        <w:jc w:val="both"/>
        <w:rPr>
          <w:rFonts w:eastAsia="Times New Roman"/>
          <w:lang w:val="en-US"/>
        </w:rPr>
      </w:pPr>
      <w:r w:rsidRPr="009539F5">
        <w:rPr>
          <w:rFonts w:eastAsia="Times New Roman"/>
          <w:lang w:val="en-US"/>
        </w:rPr>
        <w:t xml:space="preserve">Kaczensky, P., Charpron, G., von Arx, M., Huber, D., Andren, H., &amp; Linnell, J. (2012). </w:t>
      </w:r>
      <w:r w:rsidRPr="009539F5">
        <w:rPr>
          <w:rFonts w:eastAsia="Times New Roman"/>
          <w:i/>
          <w:iCs/>
          <w:lang w:val="en-US"/>
        </w:rPr>
        <w:t>Status, management and distribution of large carnivores – bear, lynx, wolf &amp; wolverine – in Europe</w:t>
      </w:r>
      <w:r w:rsidRPr="009539F5">
        <w:rPr>
          <w:rFonts w:eastAsia="Times New Roman"/>
          <w:lang w:val="en-US"/>
        </w:rPr>
        <w:t>. https://scholar.google.it/scholar?q=Status,+management+and+distribution+of+large+carnivores+%E2%80%93+bear,+lynx,+wolf+and+wolverine&amp;hl=it&amp;as_sdt=0&amp;as_vis=1&amp;oi=scholart</w:t>
      </w:r>
    </w:p>
    <w:p w14:paraId="77CFD075" w14:textId="77777777" w:rsidR="00F95EEA" w:rsidRPr="009539F5" w:rsidRDefault="00F95EEA" w:rsidP="00F95EEA">
      <w:pPr>
        <w:autoSpaceDE w:val="0"/>
        <w:autoSpaceDN w:val="0"/>
        <w:spacing w:before="120"/>
        <w:ind w:left="425" w:hanging="482"/>
        <w:jc w:val="both"/>
        <w:rPr>
          <w:rFonts w:eastAsia="Times New Roman"/>
          <w:lang w:val="en-US"/>
        </w:rPr>
      </w:pPr>
      <w:r>
        <w:rPr>
          <w:rFonts w:eastAsia="Times New Roman"/>
        </w:rPr>
        <w:t xml:space="preserve">Loy, A., Boitani, L., Bonesi, L., Canu, A., Croce, A. di, Fiorentino, P. L., Genovesi, P., Mattei, L., Panzacchi, M., Prigioni, C., Randi, E., &amp; Reggiani, G. (2010). </w:t>
      </w:r>
      <w:r w:rsidRPr="009539F5">
        <w:rPr>
          <w:rFonts w:eastAsia="Times New Roman"/>
          <w:lang w:val="en-US"/>
        </w:rPr>
        <w:t xml:space="preserve">The Italian Action Plan for the endangered Eurasian otter Lutra lutra. </w:t>
      </w:r>
      <w:r w:rsidRPr="009539F5">
        <w:rPr>
          <w:rFonts w:eastAsia="Times New Roman"/>
          <w:i/>
          <w:iCs/>
          <w:lang w:val="en-US"/>
        </w:rPr>
        <w:t>Hystrix, the Italian Journal of Mammalogy</w:t>
      </w:r>
      <w:r w:rsidRPr="009539F5">
        <w:rPr>
          <w:rFonts w:eastAsia="Times New Roman"/>
          <w:lang w:val="en-US"/>
        </w:rPr>
        <w:t xml:space="preserve">, </w:t>
      </w:r>
      <w:r w:rsidRPr="009539F5">
        <w:rPr>
          <w:rFonts w:eastAsia="Times New Roman"/>
          <w:i/>
          <w:iCs/>
          <w:lang w:val="en-US"/>
        </w:rPr>
        <w:t>21</w:t>
      </w:r>
      <w:r w:rsidRPr="009539F5">
        <w:rPr>
          <w:rFonts w:eastAsia="Times New Roman"/>
          <w:lang w:val="en-US"/>
        </w:rPr>
        <w:t>(1). https://doi.org/10.4404/hystrix-21.1-4483</w:t>
      </w:r>
    </w:p>
    <w:p w14:paraId="7A7D066C" w14:textId="77777777" w:rsidR="00F95EEA" w:rsidRPr="009539F5" w:rsidRDefault="00F95EEA" w:rsidP="00F95EEA">
      <w:pPr>
        <w:autoSpaceDE w:val="0"/>
        <w:autoSpaceDN w:val="0"/>
        <w:spacing w:before="120"/>
        <w:ind w:left="425" w:hanging="482"/>
        <w:jc w:val="both"/>
        <w:rPr>
          <w:rFonts w:eastAsia="Times New Roman"/>
          <w:lang w:val="en-US"/>
        </w:rPr>
      </w:pPr>
      <w:r>
        <w:rPr>
          <w:rFonts w:eastAsia="Times New Roman"/>
        </w:rPr>
        <w:t xml:space="preserve">Loy, A., Carranza, M. L., Cianfrani, C., D’alessandro, E., Bonesi, L., di Marzio, P., Minotti, M., &amp; Reggiani, G. (2009). </w:t>
      </w:r>
      <w:r w:rsidRPr="009539F5">
        <w:rPr>
          <w:rFonts w:eastAsia="Times New Roman"/>
          <w:lang w:val="en-US"/>
        </w:rPr>
        <w:t xml:space="preserve">Otter Lutra lutra population expansion: Assessing habitat suitability and connectivity in southern Italy. </w:t>
      </w:r>
      <w:r w:rsidRPr="009539F5">
        <w:rPr>
          <w:rFonts w:eastAsia="Times New Roman"/>
          <w:i/>
          <w:iCs/>
          <w:lang w:val="en-US"/>
        </w:rPr>
        <w:t>Folia Zoologia</w:t>
      </w:r>
      <w:r w:rsidRPr="009539F5">
        <w:rPr>
          <w:rFonts w:eastAsia="Times New Roman"/>
          <w:lang w:val="en-US"/>
        </w:rPr>
        <w:t xml:space="preserve">, </w:t>
      </w:r>
      <w:r w:rsidRPr="009539F5">
        <w:rPr>
          <w:rFonts w:eastAsia="Times New Roman"/>
          <w:i/>
          <w:iCs/>
          <w:lang w:val="en-US"/>
        </w:rPr>
        <w:t>58</w:t>
      </w:r>
      <w:r w:rsidRPr="009539F5">
        <w:rPr>
          <w:rFonts w:eastAsia="Times New Roman"/>
          <w:lang w:val="en-US"/>
        </w:rPr>
        <w:t>(3), 309–326. https://www.researchgate.net/publication/230874581</w:t>
      </w:r>
    </w:p>
    <w:p w14:paraId="296C490F" w14:textId="77777777" w:rsidR="00F95EEA" w:rsidRPr="009539F5" w:rsidRDefault="00F95EEA" w:rsidP="00F95EEA">
      <w:pPr>
        <w:autoSpaceDE w:val="0"/>
        <w:autoSpaceDN w:val="0"/>
        <w:spacing w:before="120"/>
        <w:ind w:left="425" w:hanging="482"/>
        <w:jc w:val="both"/>
        <w:rPr>
          <w:rFonts w:eastAsia="Times New Roman"/>
          <w:lang w:val="en-US"/>
        </w:rPr>
      </w:pPr>
      <w:r w:rsidRPr="009539F5">
        <w:rPr>
          <w:rFonts w:eastAsia="Times New Roman"/>
          <w:lang w:val="en-US"/>
        </w:rPr>
        <w:lastRenderedPageBreak/>
        <w:t xml:space="preserve">Molinari-Jobin, A., Wölfl, S., Marboutin, E., Molinari, P., Wölfl, M., Kos, I., Fasel, M., Koren, I., Fuxjager, C., Breitenmoser, C., Huber, T., Blažič, M., &amp; Breitenmoser, U. (2012). Monitoring the Lynx in the Alps. </w:t>
      </w:r>
      <w:r w:rsidRPr="009539F5">
        <w:rPr>
          <w:rFonts w:eastAsia="Times New Roman"/>
          <w:i/>
          <w:iCs/>
          <w:lang w:val="en-US"/>
        </w:rPr>
        <w:t>Hystrix</w:t>
      </w:r>
      <w:r w:rsidRPr="009539F5">
        <w:rPr>
          <w:rFonts w:eastAsia="Times New Roman"/>
          <w:lang w:val="en-US"/>
        </w:rPr>
        <w:t xml:space="preserve">, </w:t>
      </w:r>
      <w:r w:rsidRPr="009539F5">
        <w:rPr>
          <w:rFonts w:eastAsia="Times New Roman"/>
          <w:i/>
          <w:iCs/>
          <w:lang w:val="en-US"/>
        </w:rPr>
        <w:t>23</w:t>
      </w:r>
      <w:r w:rsidRPr="009539F5">
        <w:rPr>
          <w:rFonts w:eastAsia="Times New Roman"/>
          <w:lang w:val="en-US"/>
        </w:rPr>
        <w:t>(1), 49–53. https://doi.org/10.4404/hystrix-23.1-4553</w:t>
      </w:r>
    </w:p>
    <w:p w14:paraId="3A3B869D"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Panzacchi, M., Genovesi, P., &amp; Loy, A. (2011). </w:t>
      </w:r>
      <w:r>
        <w:rPr>
          <w:rFonts w:eastAsia="Times New Roman"/>
          <w:i/>
          <w:iCs/>
        </w:rPr>
        <w:t>Piano d’azione nazionale per la conservazione della Lontra (Lutra lutra). Quad. Cons. Natura, 35</w:t>
      </w:r>
      <w:r>
        <w:rPr>
          <w:rFonts w:eastAsia="Times New Roman"/>
        </w:rPr>
        <w:t xml:space="preserve">. </w:t>
      </w:r>
      <w:r w:rsidRPr="00DB711B">
        <w:rPr>
          <w:rFonts w:eastAsia="Times New Roman"/>
        </w:rPr>
        <w:t xml:space="preserve">Min. Ambiente </w:t>
      </w:r>
      <w:r>
        <w:rPr>
          <w:rFonts w:eastAsia="Times New Roman"/>
        </w:rPr>
        <w:t>–</w:t>
      </w:r>
      <w:r w:rsidRPr="00DB711B">
        <w:rPr>
          <w:rFonts w:eastAsia="Times New Roman"/>
        </w:rPr>
        <w:t xml:space="preserve"> ISPRA</w:t>
      </w:r>
      <w:r>
        <w:rPr>
          <w:rFonts w:eastAsia="Times New Roman"/>
        </w:rPr>
        <w:t>.</w:t>
      </w:r>
    </w:p>
    <w:p w14:paraId="18A7F76D" w14:textId="77777777" w:rsidR="00F95EEA" w:rsidRPr="009539F5" w:rsidRDefault="00F95EEA" w:rsidP="00F95EEA">
      <w:pPr>
        <w:autoSpaceDE w:val="0"/>
        <w:autoSpaceDN w:val="0"/>
        <w:spacing w:before="120"/>
        <w:ind w:left="425" w:hanging="482"/>
        <w:jc w:val="both"/>
        <w:rPr>
          <w:rFonts w:eastAsia="Times New Roman"/>
          <w:lang w:val="en-US"/>
        </w:rPr>
      </w:pPr>
      <w:r>
        <w:rPr>
          <w:rFonts w:eastAsia="Times New Roman"/>
        </w:rPr>
        <w:t xml:space="preserve">Prigioni, C., Balestrieri, A., Remonti, L., Sgrosso, S., &amp; Priore, G. (2006). </w:t>
      </w:r>
      <w:r w:rsidRPr="009539F5">
        <w:rPr>
          <w:rFonts w:eastAsia="Times New Roman"/>
          <w:lang w:val="en-US"/>
        </w:rPr>
        <w:t xml:space="preserve">How many otters are there in Italy? </w:t>
      </w:r>
      <w:r w:rsidRPr="009539F5">
        <w:rPr>
          <w:rFonts w:eastAsia="Times New Roman"/>
          <w:i/>
          <w:iCs/>
          <w:lang w:val="en-US"/>
        </w:rPr>
        <w:t>Hystrix, the Italian Journal of Mammalogy</w:t>
      </w:r>
      <w:r w:rsidRPr="009539F5">
        <w:rPr>
          <w:rFonts w:eastAsia="Times New Roman"/>
          <w:lang w:val="en-US"/>
        </w:rPr>
        <w:t xml:space="preserve">, </w:t>
      </w:r>
      <w:r w:rsidRPr="009539F5">
        <w:rPr>
          <w:rFonts w:eastAsia="Times New Roman"/>
          <w:i/>
          <w:iCs/>
          <w:lang w:val="en-US"/>
        </w:rPr>
        <w:t>17</w:t>
      </w:r>
      <w:r w:rsidRPr="009539F5">
        <w:rPr>
          <w:rFonts w:eastAsia="Times New Roman"/>
          <w:lang w:val="en-US"/>
        </w:rPr>
        <w:t>(1)</w:t>
      </w:r>
      <w:r>
        <w:rPr>
          <w:rFonts w:eastAsia="Times New Roman"/>
          <w:lang w:val="en-US"/>
        </w:rPr>
        <w:t>, 29</w:t>
      </w:r>
      <w:r w:rsidRPr="009539F5">
        <w:rPr>
          <w:rFonts w:eastAsia="Times New Roman"/>
          <w:lang w:val="en-US"/>
        </w:rPr>
        <w:t>–</w:t>
      </w:r>
      <w:r>
        <w:rPr>
          <w:rFonts w:eastAsia="Times New Roman"/>
          <w:lang w:val="en-US"/>
        </w:rPr>
        <w:t>36</w:t>
      </w:r>
      <w:r w:rsidRPr="009539F5">
        <w:rPr>
          <w:rFonts w:eastAsia="Times New Roman"/>
          <w:lang w:val="en-US"/>
        </w:rPr>
        <w:t>. https://doi.org/10.4404/hystrix-17.1-4362</w:t>
      </w:r>
    </w:p>
    <w:p w14:paraId="7ECBC186" w14:textId="77777777" w:rsidR="00F95EEA" w:rsidRPr="009539F5" w:rsidRDefault="00F95EEA" w:rsidP="00F95EEA">
      <w:pPr>
        <w:autoSpaceDE w:val="0"/>
        <w:autoSpaceDN w:val="0"/>
        <w:spacing w:before="120"/>
        <w:ind w:left="425" w:hanging="482"/>
        <w:jc w:val="both"/>
        <w:rPr>
          <w:rFonts w:eastAsia="Times New Roman"/>
          <w:lang w:val="en-US"/>
        </w:rPr>
      </w:pPr>
      <w:r w:rsidRPr="009539F5">
        <w:rPr>
          <w:rFonts w:eastAsia="Times New Roman"/>
          <w:lang w:val="en-US"/>
        </w:rPr>
        <w:t xml:space="preserve">Romanowsky, J. (2006). Monitoring the otter recolonisation of Poland. </w:t>
      </w:r>
      <w:r w:rsidRPr="009539F5">
        <w:rPr>
          <w:rFonts w:eastAsia="Times New Roman"/>
          <w:i/>
          <w:iCs/>
          <w:lang w:val="en-US"/>
        </w:rPr>
        <w:t>Hystrix, the Italian Journal of Mammalogy</w:t>
      </w:r>
      <w:r w:rsidRPr="009539F5">
        <w:rPr>
          <w:rFonts w:eastAsia="Times New Roman"/>
          <w:lang w:val="en-US"/>
        </w:rPr>
        <w:t xml:space="preserve">, </w:t>
      </w:r>
      <w:r w:rsidRPr="009539F5">
        <w:rPr>
          <w:rFonts w:eastAsia="Times New Roman"/>
          <w:i/>
          <w:iCs/>
          <w:lang w:val="en-US"/>
        </w:rPr>
        <w:t>17</w:t>
      </w:r>
      <w:r w:rsidRPr="009539F5">
        <w:rPr>
          <w:rFonts w:eastAsia="Times New Roman"/>
          <w:lang w:val="en-US"/>
        </w:rPr>
        <w:t>(1)</w:t>
      </w:r>
      <w:r>
        <w:rPr>
          <w:rFonts w:eastAsia="Times New Roman"/>
          <w:lang w:val="en-US"/>
        </w:rPr>
        <w:t>, 37</w:t>
      </w:r>
      <w:r w:rsidRPr="009539F5">
        <w:rPr>
          <w:rFonts w:eastAsia="Times New Roman"/>
          <w:lang w:val="en-US"/>
        </w:rPr>
        <w:t>–</w:t>
      </w:r>
      <w:r>
        <w:rPr>
          <w:rFonts w:eastAsia="Times New Roman"/>
          <w:lang w:val="en-US"/>
        </w:rPr>
        <w:t>46</w:t>
      </w:r>
      <w:r w:rsidRPr="009539F5">
        <w:rPr>
          <w:rFonts w:eastAsia="Times New Roman"/>
          <w:lang w:val="en-US"/>
        </w:rPr>
        <w:t>. https://doi.org/10.4404/hystrix-17.1-4363</w:t>
      </w:r>
    </w:p>
    <w:p w14:paraId="69CC22F8" w14:textId="77777777" w:rsidR="00F95EEA" w:rsidRPr="009539F5" w:rsidRDefault="00F95EEA" w:rsidP="00F95EEA">
      <w:pPr>
        <w:autoSpaceDE w:val="0"/>
        <w:autoSpaceDN w:val="0"/>
        <w:spacing w:before="120"/>
        <w:ind w:left="425" w:hanging="482"/>
        <w:jc w:val="both"/>
        <w:rPr>
          <w:rFonts w:eastAsia="Times New Roman"/>
          <w:lang w:val="en-US"/>
        </w:rPr>
      </w:pPr>
      <w:r>
        <w:rPr>
          <w:rFonts w:eastAsia="Times New Roman"/>
        </w:rPr>
        <w:t xml:space="preserve">Ruiz‐Olmo, J., Margalida, A., &amp; Batet, A. (2005). </w:t>
      </w:r>
      <w:r w:rsidRPr="009539F5">
        <w:rPr>
          <w:rFonts w:eastAsia="Times New Roman"/>
          <w:lang w:val="en-US"/>
        </w:rPr>
        <w:t xml:space="preserve">Use of small rich patches by Eurasian otter (Lutra lutra L.) females and cubs during the pre‐dispersal period. </w:t>
      </w:r>
      <w:r w:rsidRPr="009539F5">
        <w:rPr>
          <w:rFonts w:eastAsia="Times New Roman"/>
          <w:i/>
          <w:iCs/>
          <w:lang w:val="en-US"/>
        </w:rPr>
        <w:t>Journal of Zoology</w:t>
      </w:r>
      <w:r w:rsidRPr="009539F5">
        <w:rPr>
          <w:rFonts w:eastAsia="Times New Roman"/>
          <w:lang w:val="en-US"/>
        </w:rPr>
        <w:t xml:space="preserve">, </w:t>
      </w:r>
      <w:r w:rsidRPr="009539F5">
        <w:rPr>
          <w:rFonts w:eastAsia="Times New Roman"/>
          <w:i/>
          <w:iCs/>
          <w:lang w:val="en-US"/>
        </w:rPr>
        <w:t>265</w:t>
      </w:r>
      <w:r w:rsidRPr="009539F5">
        <w:rPr>
          <w:rFonts w:eastAsia="Times New Roman"/>
          <w:lang w:val="en-US"/>
        </w:rPr>
        <w:t>(4), 339–346. https://doi.org/10.1017/S0952836905006424</w:t>
      </w:r>
    </w:p>
    <w:p w14:paraId="57667682" w14:textId="77777777" w:rsidR="00F95EEA" w:rsidRPr="009539F5" w:rsidRDefault="00F95EEA" w:rsidP="00F95EEA">
      <w:pPr>
        <w:autoSpaceDE w:val="0"/>
        <w:autoSpaceDN w:val="0"/>
        <w:spacing w:before="120"/>
        <w:ind w:left="425" w:hanging="482"/>
        <w:jc w:val="both"/>
        <w:rPr>
          <w:rFonts w:eastAsia="Times New Roman"/>
          <w:lang w:val="en-US"/>
        </w:rPr>
      </w:pPr>
      <w:r w:rsidRPr="004C46F8">
        <w:rPr>
          <w:rFonts w:eastAsia="Times New Roman"/>
          <w:lang w:val="en-US"/>
        </w:rPr>
        <w:t xml:space="preserve">Schadt, S., Knauer, F., Kaczensky, P., Revilla, E., Wiegand, T., &amp; Trepl, L. (2002). Rule-Based Assessment of Suitable Habitat and Patch Connectivity for the Eurasian Lynx. </w:t>
      </w:r>
      <w:r w:rsidRPr="004C46F8">
        <w:rPr>
          <w:rFonts w:eastAsia="Times New Roman"/>
          <w:i/>
          <w:iCs/>
          <w:lang w:val="en-US"/>
        </w:rPr>
        <w:t>Ecological Applications</w:t>
      </w:r>
      <w:r w:rsidRPr="004C46F8">
        <w:rPr>
          <w:rFonts w:eastAsia="Times New Roman"/>
          <w:lang w:val="en-US"/>
        </w:rPr>
        <w:t xml:space="preserve">, </w:t>
      </w:r>
      <w:r w:rsidRPr="004C46F8">
        <w:rPr>
          <w:rFonts w:eastAsia="Times New Roman"/>
          <w:i/>
          <w:iCs/>
          <w:lang w:val="en-US"/>
        </w:rPr>
        <w:t>12</w:t>
      </w:r>
      <w:r w:rsidRPr="004C46F8">
        <w:rPr>
          <w:rFonts w:eastAsia="Times New Roman"/>
          <w:lang w:val="en-US"/>
        </w:rPr>
        <w:t>(5), 1469</w:t>
      </w:r>
      <w:r w:rsidRPr="009539F5">
        <w:rPr>
          <w:rFonts w:eastAsia="Times New Roman"/>
          <w:lang w:val="en-US"/>
        </w:rPr>
        <w:t>–</w:t>
      </w:r>
      <w:r>
        <w:rPr>
          <w:rFonts w:eastAsia="Times New Roman"/>
          <w:lang w:val="en-US"/>
        </w:rPr>
        <w:t>1473</w:t>
      </w:r>
      <w:r w:rsidRPr="004C46F8">
        <w:rPr>
          <w:rFonts w:eastAsia="Times New Roman"/>
          <w:lang w:val="en-US"/>
        </w:rPr>
        <w:t>. https://doi.org/10.2307/3099985</w:t>
      </w:r>
    </w:p>
    <w:p w14:paraId="10DD4115" w14:textId="77777777" w:rsidR="00F95EEA" w:rsidRPr="00234F0F" w:rsidRDefault="00F95EEA" w:rsidP="00F95EEA">
      <w:pPr>
        <w:autoSpaceDE w:val="0"/>
        <w:autoSpaceDN w:val="0"/>
        <w:spacing w:before="120"/>
        <w:ind w:left="425" w:hanging="482"/>
        <w:jc w:val="both"/>
        <w:rPr>
          <w:rFonts w:eastAsia="Times New Roman"/>
          <w:lang w:val="en-US"/>
        </w:rPr>
      </w:pPr>
      <w:r w:rsidRPr="00234F0F">
        <w:rPr>
          <w:rFonts w:eastAsia="Times New Roman"/>
          <w:lang w:val="en-US"/>
        </w:rPr>
        <w:t xml:space="preserve">Swenson, J. E., Gerstl, N., Dahle, B., &amp; Zedrosser, A. (2000). </w:t>
      </w:r>
      <w:r w:rsidRPr="00234F0F">
        <w:rPr>
          <w:rFonts w:eastAsia="Times New Roman"/>
          <w:i/>
          <w:iCs/>
          <w:lang w:val="en-US"/>
        </w:rPr>
        <w:t>Action Plan for Conservation of the Brown Bear in Europe (Ursus arctos). Nature and environment, No. 114</w:t>
      </w:r>
      <w:r w:rsidRPr="00234F0F">
        <w:rPr>
          <w:rFonts w:eastAsia="Times New Roman"/>
          <w:lang w:val="en-US"/>
        </w:rPr>
        <w:t>. https://www.researchgate.net/publication/235845137_Action_Plan_for_Conservation_of_the_Brown_Bear_in_Europe_Ursus_arctos</w:t>
      </w:r>
    </w:p>
    <w:p w14:paraId="13166CAB"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Tosoni, E., Gentile, D., &amp; Latini, R. (2015). </w:t>
      </w:r>
      <w:r>
        <w:rPr>
          <w:rFonts w:eastAsia="Times New Roman"/>
          <w:i/>
          <w:iCs/>
        </w:rPr>
        <w:t>Conta cumulativa delle unità familiari di orso bruno marsicano per la stima della produttività della popolazione: estate 2015</w:t>
      </w:r>
      <w:r>
        <w:rPr>
          <w:rFonts w:eastAsia="Times New Roman"/>
        </w:rPr>
        <w:t xml:space="preserve">. </w:t>
      </w:r>
      <w:r w:rsidRPr="00FF3FC3">
        <w:rPr>
          <w:rFonts w:eastAsia="Times New Roman"/>
        </w:rPr>
        <w:t>Unione Zoologica Italiana - Ente Parco Nazionale d'Abruzzo Lazio e Molise</w:t>
      </w:r>
      <w:r>
        <w:rPr>
          <w:rFonts w:eastAsia="Times New Roman"/>
        </w:rPr>
        <w:t>.</w:t>
      </w:r>
    </w:p>
    <w:p w14:paraId="5E538BC6" w14:textId="77777777" w:rsidR="00F95EEA" w:rsidRDefault="00F95EEA" w:rsidP="00F95EEA">
      <w:pPr>
        <w:autoSpaceDE w:val="0"/>
        <w:autoSpaceDN w:val="0"/>
        <w:spacing w:before="120"/>
        <w:ind w:left="425" w:hanging="482"/>
        <w:jc w:val="both"/>
        <w:rPr>
          <w:rFonts w:eastAsia="Times New Roman"/>
        </w:rPr>
      </w:pPr>
      <w:r w:rsidRPr="00234F0F">
        <w:rPr>
          <w:rFonts w:eastAsia="Times New Roman"/>
          <w:lang w:val="en-US"/>
        </w:rPr>
        <w:t xml:space="preserve">Zimmermann, F., Breitenmoser-Würsten, C., Molinari-Jobin, A., &amp; Breitenmoser, U. (2013). Optimizing the size of the area surveyed for monitoring a Eurasian lynx (Lynx lynx) population in the Swiss Alps by means of photographic capture-recapture. </w:t>
      </w:r>
      <w:r>
        <w:rPr>
          <w:rFonts w:eastAsia="Times New Roman"/>
          <w:i/>
          <w:iCs/>
        </w:rPr>
        <w:t>Integrative Zoology</w:t>
      </w:r>
      <w:r>
        <w:rPr>
          <w:rFonts w:eastAsia="Times New Roman"/>
        </w:rPr>
        <w:t xml:space="preserve">, </w:t>
      </w:r>
      <w:r>
        <w:rPr>
          <w:rFonts w:eastAsia="Times New Roman"/>
          <w:i/>
          <w:iCs/>
        </w:rPr>
        <w:t>8</w:t>
      </w:r>
      <w:r>
        <w:rPr>
          <w:rFonts w:eastAsia="Times New Roman"/>
        </w:rPr>
        <w:t>(3), 232–243. https://doi.org/10.1111/1749-4877.12017</w:t>
      </w:r>
    </w:p>
    <w:p w14:paraId="462618D9" w14:textId="77777777" w:rsidR="00F95EEA" w:rsidRDefault="00F95EEA" w:rsidP="00F95EEA">
      <w:pPr>
        <w:spacing w:before="120"/>
        <w:jc w:val="both"/>
        <w:rPr>
          <w:b/>
          <w:bCs/>
          <w:sz w:val="28"/>
          <w:szCs w:val="28"/>
        </w:rPr>
      </w:pPr>
    </w:p>
    <w:p w14:paraId="3E942894" w14:textId="77777777" w:rsidR="00F95EEA" w:rsidRPr="00E154CE" w:rsidRDefault="00F95EEA" w:rsidP="00F95EEA">
      <w:pPr>
        <w:spacing w:before="120"/>
        <w:jc w:val="both"/>
        <w:rPr>
          <w:b/>
          <w:bCs/>
          <w:sz w:val="24"/>
          <w:szCs w:val="24"/>
        </w:rPr>
      </w:pPr>
      <w:r w:rsidRPr="00E154CE">
        <w:rPr>
          <w:b/>
          <w:bCs/>
          <w:sz w:val="24"/>
          <w:szCs w:val="24"/>
        </w:rPr>
        <w:t>Ungulati</w:t>
      </w:r>
    </w:p>
    <w:p w14:paraId="54E5973F"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Apollonio, M., Luccarini, S., Giustini, D., Scandura, M., &amp; Ghiandai, F. (2005). </w:t>
      </w:r>
      <w:r>
        <w:rPr>
          <w:rFonts w:eastAsia="Times New Roman"/>
          <w:i/>
          <w:iCs/>
        </w:rPr>
        <w:t>Carta faunistica della regione Sardegna. Relazione conclusiva sullo studio relativo agli Ungulati selvatici</w:t>
      </w:r>
      <w:r>
        <w:rPr>
          <w:rFonts w:eastAsia="Times New Roman"/>
        </w:rPr>
        <w:t xml:space="preserve">. </w:t>
      </w:r>
      <w:r w:rsidRPr="00FF3FC3">
        <w:rPr>
          <w:rFonts w:eastAsia="Times New Roman"/>
        </w:rPr>
        <w:t>Università di Sassari, Dipartimento di Zoologia e Antropologia Biologica</w:t>
      </w:r>
      <w:r>
        <w:rPr>
          <w:rFonts w:eastAsia="Times New Roman"/>
        </w:rPr>
        <w:t>.</w:t>
      </w:r>
    </w:p>
    <w:p w14:paraId="06E831CB"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Asprea, A. (2010). </w:t>
      </w:r>
      <w:r>
        <w:rPr>
          <w:rFonts w:eastAsia="Times New Roman"/>
          <w:i/>
          <w:iCs/>
        </w:rPr>
        <w:t>Status, monitoraggio e conservazione del camoscio appenninico (Rupicapra pyrenaica ornata)</w:t>
      </w:r>
      <w:r>
        <w:rPr>
          <w:rFonts w:eastAsia="Times New Roman"/>
        </w:rPr>
        <w:t xml:space="preserve">. </w:t>
      </w:r>
      <w:r w:rsidRPr="00FF3FC3">
        <w:rPr>
          <w:rFonts w:eastAsia="Times New Roman"/>
        </w:rPr>
        <w:t>Università di Sassari, Dipartimento di Zoologia e Antropologia Biologica</w:t>
      </w:r>
      <w:r>
        <w:rPr>
          <w:rFonts w:eastAsia="Times New Roman"/>
        </w:rPr>
        <w:t>.</w:t>
      </w:r>
    </w:p>
    <w:p w14:paraId="14CAED6C" w14:textId="77777777" w:rsidR="00F95EEA" w:rsidRDefault="00F95EEA" w:rsidP="00F95EEA">
      <w:pPr>
        <w:autoSpaceDE w:val="0"/>
        <w:autoSpaceDN w:val="0"/>
        <w:spacing w:before="120"/>
        <w:ind w:left="425" w:hanging="480"/>
        <w:jc w:val="both"/>
        <w:rPr>
          <w:rFonts w:eastAsia="Times New Roman"/>
        </w:rPr>
      </w:pPr>
      <w:r>
        <w:rPr>
          <w:rFonts w:eastAsia="Times New Roman"/>
        </w:rPr>
        <w:t>Boitani, L., Lovari, S., &amp; Vigna Taglianti, A. (2003). Mammalia III. Carnivora, Artiodactyla. Edagricole. https://www.ibs.it/mammalia-iii-carnivora-artiodactyla-libro-vari/e/9788850648795</w:t>
      </w:r>
    </w:p>
    <w:p w14:paraId="4803164F" w14:textId="77777777" w:rsidR="00F95EEA" w:rsidRPr="00E978D1" w:rsidRDefault="00F95EEA" w:rsidP="00F95EEA">
      <w:pPr>
        <w:autoSpaceDE w:val="0"/>
        <w:autoSpaceDN w:val="0"/>
        <w:spacing w:before="120"/>
        <w:ind w:left="425" w:hanging="480"/>
        <w:jc w:val="both"/>
        <w:rPr>
          <w:rFonts w:eastAsia="Times New Roman"/>
          <w:lang w:val="en-US"/>
        </w:rPr>
      </w:pPr>
      <w:r>
        <w:rPr>
          <w:rFonts w:eastAsia="Times New Roman"/>
        </w:rPr>
        <w:t xml:space="preserve">Ciuti, S., Pipia, A., Grignolio, S., Ghiandai, F., &amp; Apollonio, M. (2009). </w:t>
      </w:r>
      <w:r w:rsidRPr="00E978D1">
        <w:rPr>
          <w:rFonts w:eastAsia="Times New Roman"/>
          <w:lang w:val="en-US"/>
        </w:rPr>
        <w:t xml:space="preserve">Space use, habitat selection and activity patterns of female sardinian mouflon (Ovis orientalis musimon) during the lambing season. </w:t>
      </w:r>
      <w:r w:rsidRPr="00E978D1">
        <w:rPr>
          <w:rFonts w:eastAsia="Times New Roman"/>
          <w:i/>
          <w:iCs/>
          <w:lang w:val="en-US"/>
        </w:rPr>
        <w:t>European Journal of Wildlife Research</w:t>
      </w:r>
      <w:r w:rsidRPr="00E978D1">
        <w:rPr>
          <w:rFonts w:eastAsia="Times New Roman"/>
          <w:lang w:val="en-US"/>
        </w:rPr>
        <w:t xml:space="preserve">, </w:t>
      </w:r>
      <w:r w:rsidRPr="00E978D1">
        <w:rPr>
          <w:rFonts w:eastAsia="Times New Roman"/>
          <w:i/>
          <w:iCs/>
          <w:lang w:val="en-US"/>
        </w:rPr>
        <w:t>55</w:t>
      </w:r>
      <w:r w:rsidRPr="00E978D1">
        <w:rPr>
          <w:rFonts w:eastAsia="Times New Roman"/>
          <w:lang w:val="en-US"/>
        </w:rPr>
        <w:t>(6), 589–595. https://doi.org/10.1007/s10344-009-0279-y</w:t>
      </w:r>
    </w:p>
    <w:p w14:paraId="397BB8E1" w14:textId="77777777" w:rsidR="00F95EEA" w:rsidRDefault="00F95EEA" w:rsidP="00F95EEA">
      <w:pPr>
        <w:autoSpaceDE w:val="0"/>
        <w:autoSpaceDN w:val="0"/>
        <w:spacing w:before="120"/>
        <w:ind w:left="425" w:hanging="480"/>
        <w:jc w:val="both"/>
        <w:rPr>
          <w:rFonts w:eastAsia="Times New Roman"/>
        </w:rPr>
      </w:pPr>
      <w:r w:rsidRPr="00E978D1">
        <w:rPr>
          <w:rFonts w:eastAsia="Times New Roman"/>
          <w:lang w:val="en-US"/>
        </w:rPr>
        <w:t xml:space="preserve">Dupré, E., Monaco, A., &amp; Pedrotti, L. (2001). </w:t>
      </w:r>
      <w:r>
        <w:rPr>
          <w:rFonts w:eastAsia="Times New Roman"/>
          <w:i/>
          <w:iCs/>
        </w:rPr>
        <w:t>Piano d’azione nazionale per il Camoscio appenninico (Rupicapra pyrenaica ornata). Quad. Cons. Natura, 10</w:t>
      </w:r>
      <w:r>
        <w:rPr>
          <w:rFonts w:eastAsia="Times New Roman"/>
        </w:rPr>
        <w:t xml:space="preserve">. </w:t>
      </w:r>
      <w:r w:rsidRPr="00FF3FC3">
        <w:rPr>
          <w:rFonts w:eastAsia="Times New Roman"/>
        </w:rPr>
        <w:t>Ist. Naz. Fauna Selvatica</w:t>
      </w:r>
      <w:r>
        <w:rPr>
          <w:rFonts w:eastAsia="Times New Roman"/>
        </w:rPr>
        <w:t>.</w:t>
      </w:r>
    </w:p>
    <w:p w14:paraId="5A7063F5" w14:textId="77777777" w:rsidR="00F95EEA" w:rsidRDefault="00F95EEA" w:rsidP="00F95EEA">
      <w:pPr>
        <w:autoSpaceDE w:val="0"/>
        <w:autoSpaceDN w:val="0"/>
        <w:spacing w:before="120"/>
        <w:ind w:left="425" w:hanging="480"/>
        <w:jc w:val="both"/>
        <w:rPr>
          <w:rFonts w:eastAsia="Times New Roman"/>
        </w:rPr>
      </w:pPr>
      <w:r>
        <w:rPr>
          <w:rFonts w:eastAsia="Times New Roman"/>
        </w:rPr>
        <w:lastRenderedPageBreak/>
        <w:t xml:space="preserve">Ente PNALM. (2020). </w:t>
      </w:r>
      <w:r>
        <w:rPr>
          <w:rFonts w:eastAsia="Times New Roman"/>
          <w:i/>
          <w:iCs/>
        </w:rPr>
        <w:t>Monitoraggio della popolazione di Camoscio nel PNALM - Attività 2020</w:t>
      </w:r>
      <w:r>
        <w:rPr>
          <w:rFonts w:eastAsia="Times New Roman"/>
        </w:rPr>
        <w:t>.</w:t>
      </w:r>
    </w:p>
    <w:p w14:paraId="24B78E24"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Pipia, A., Ciuti, S., Ghiandai, F., &amp; Luccarini, S. (2006). </w:t>
      </w:r>
      <w:r>
        <w:rPr>
          <w:rFonts w:eastAsia="Times New Roman"/>
          <w:i/>
          <w:iCs/>
        </w:rPr>
        <w:t>Progetto di ricerca sull’eco-etologia del miflone (Ovis orientalis musimon) in ambiente mediterraneo on particolare riferimento alla struttura e alla dinamica di popolazione. Relazione finale Dicembre 2006</w:t>
      </w:r>
      <w:r>
        <w:rPr>
          <w:rFonts w:eastAsia="Times New Roman"/>
        </w:rPr>
        <w:t xml:space="preserve">. </w:t>
      </w:r>
      <w:r w:rsidRPr="00FF3FC3">
        <w:rPr>
          <w:rFonts w:eastAsia="Times New Roman"/>
        </w:rPr>
        <w:t>Dipartimento di Zoologia e Genetica Evoluzionistica, Università degli Studi di Sassari</w:t>
      </w:r>
      <w:r>
        <w:rPr>
          <w:rFonts w:eastAsia="Times New Roman"/>
        </w:rPr>
        <w:t>.</w:t>
      </w:r>
    </w:p>
    <w:p w14:paraId="30D4B047"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Raganella Pelliccioni, E., Lazzaro, L., Gotti, C., &amp; Baccetti, N. (2015). </w:t>
      </w:r>
      <w:r>
        <w:rPr>
          <w:rFonts w:eastAsia="Times New Roman"/>
          <w:i/>
          <w:iCs/>
        </w:rPr>
        <w:t>Piano di gestione e conservazione della Capra di Montecristo: sintesi del contesto e azioni. Progetto “Resto con Life” - LIFE13NAT/IT/000471</w:t>
      </w:r>
      <w:r>
        <w:rPr>
          <w:rFonts w:eastAsia="Times New Roman"/>
        </w:rPr>
        <w:t>.</w:t>
      </w:r>
    </w:p>
    <w:p w14:paraId="6A7B6C48" w14:textId="77777777" w:rsidR="00F95EEA" w:rsidRDefault="00F95EEA" w:rsidP="00F95EEA">
      <w:pPr>
        <w:autoSpaceDE w:val="0"/>
        <w:autoSpaceDN w:val="0"/>
        <w:spacing w:before="120"/>
        <w:ind w:left="425" w:hanging="480"/>
        <w:jc w:val="both"/>
        <w:rPr>
          <w:rFonts w:eastAsia="Times New Roman"/>
        </w:rPr>
      </w:pPr>
      <w:r>
        <w:rPr>
          <w:rFonts w:eastAsia="Times New Roman"/>
        </w:rPr>
        <w:t xml:space="preserve">Raganella Pelliccioni, Elisabetta., Riga, Francesco., Toso, Silvano., &amp; ISPRA. (2013). </w:t>
      </w:r>
      <w:r w:rsidRPr="00272F65">
        <w:rPr>
          <w:rFonts w:eastAsia="Times New Roman"/>
        </w:rPr>
        <w:t>Linee guida per la gestione degli ungulati: cervidi e bovidi</w:t>
      </w:r>
      <w:r>
        <w:rPr>
          <w:rFonts w:eastAsia="Times New Roman"/>
        </w:rPr>
        <w:t>. ISPRA</w:t>
      </w:r>
    </w:p>
    <w:p w14:paraId="1BF5F3DB" w14:textId="77777777" w:rsidR="00F95EEA" w:rsidRDefault="00F95EEA" w:rsidP="00F95EEA">
      <w:pPr>
        <w:autoSpaceDE w:val="0"/>
        <w:autoSpaceDN w:val="0"/>
        <w:spacing w:before="120"/>
        <w:ind w:left="425" w:hanging="480"/>
        <w:jc w:val="both"/>
        <w:rPr>
          <w:rFonts w:eastAsia="Times New Roman"/>
        </w:rPr>
      </w:pPr>
    </w:p>
    <w:p w14:paraId="4598C90A" w14:textId="77777777" w:rsidR="00F95EEA" w:rsidRPr="00E154CE" w:rsidRDefault="00F95EEA" w:rsidP="00F95EEA">
      <w:pPr>
        <w:spacing w:before="120"/>
        <w:jc w:val="both"/>
        <w:rPr>
          <w:b/>
          <w:bCs/>
          <w:i/>
          <w:iCs/>
          <w:sz w:val="24"/>
          <w:szCs w:val="24"/>
        </w:rPr>
      </w:pPr>
      <w:r w:rsidRPr="00E154CE">
        <w:rPr>
          <w:b/>
          <w:bCs/>
          <w:i/>
          <w:iCs/>
          <w:sz w:val="24"/>
          <w:szCs w:val="24"/>
        </w:rPr>
        <w:t>SPECIE MARINE</w:t>
      </w:r>
    </w:p>
    <w:p w14:paraId="11654C1E" w14:textId="77777777" w:rsidR="00F95EEA" w:rsidRPr="001C077F" w:rsidRDefault="00F95EEA" w:rsidP="00F95EEA">
      <w:pPr>
        <w:autoSpaceDE w:val="0"/>
        <w:autoSpaceDN w:val="0"/>
        <w:spacing w:before="120"/>
        <w:ind w:left="567" w:hanging="482"/>
        <w:jc w:val="both"/>
        <w:rPr>
          <w:rFonts w:eastAsia="Times New Roman"/>
        </w:rPr>
      </w:pPr>
      <w:r>
        <w:rPr>
          <w:rFonts w:eastAsia="Times New Roman"/>
        </w:rPr>
        <w:t xml:space="preserve">La Mesa, G., Paglialonga, A., &amp; Tunesi, L. (Eds.). (2019). </w:t>
      </w:r>
      <w:r>
        <w:rPr>
          <w:rFonts w:eastAsia="Times New Roman"/>
          <w:i/>
          <w:iCs/>
        </w:rPr>
        <w:t>Manuali per il monitoraggio di specie e habitat di interesse comunitario (Direttiva 92/43/CEE e Direttiva 09/147/CE) in Italia: ambiente marino. ISPRA, Serie Manuali e linee guida, 190/2019.</w:t>
      </w:r>
    </w:p>
    <w:p w14:paraId="7625D950" w14:textId="77777777" w:rsidR="00F95EEA" w:rsidRPr="00E154CE" w:rsidRDefault="00F95EEA" w:rsidP="00F95EEA">
      <w:pPr>
        <w:autoSpaceDE w:val="0"/>
        <w:autoSpaceDN w:val="0"/>
        <w:spacing w:before="120"/>
        <w:ind w:left="425" w:hanging="480"/>
        <w:jc w:val="both"/>
        <w:rPr>
          <w:b/>
          <w:bCs/>
          <w:i/>
          <w:iCs/>
          <w:sz w:val="24"/>
          <w:szCs w:val="24"/>
        </w:rPr>
      </w:pPr>
      <w:r w:rsidRPr="00E154CE">
        <w:rPr>
          <w:b/>
          <w:bCs/>
          <w:i/>
          <w:iCs/>
          <w:sz w:val="24"/>
          <w:szCs w:val="24"/>
        </w:rPr>
        <w:t>Caretta caretta</w:t>
      </w:r>
    </w:p>
    <w:p w14:paraId="250EB7AB" w14:textId="77777777" w:rsidR="00F95EEA" w:rsidRPr="00B36DAE" w:rsidRDefault="00F95EEA" w:rsidP="00F95EEA">
      <w:pPr>
        <w:autoSpaceDE w:val="0"/>
        <w:autoSpaceDN w:val="0"/>
        <w:spacing w:before="120"/>
        <w:ind w:left="425" w:hanging="482"/>
        <w:jc w:val="both"/>
        <w:rPr>
          <w:rFonts w:eastAsia="Times New Roman"/>
          <w:lang w:val="en-US"/>
        </w:rPr>
      </w:pPr>
      <w:r w:rsidRPr="00B36DAE">
        <w:rPr>
          <w:rFonts w:eastAsia="Times New Roman"/>
        </w:rPr>
        <w:t xml:space="preserve">Almpanidou, V., Chatzimentor, A., Tsapalou, V., &amp; Mazaris, A. D. (2021). </w:t>
      </w:r>
      <w:r w:rsidRPr="00E978D1">
        <w:rPr>
          <w:rFonts w:eastAsia="Times New Roman"/>
          <w:lang w:val="en-US"/>
        </w:rPr>
        <w:t xml:space="preserve">Investigating the Distribution of Foraging Habitat for Loggerhead Sea Turtles, Caretta caretta, in the Mediterranean Sea. </w:t>
      </w:r>
      <w:r w:rsidRPr="00B36DAE">
        <w:rPr>
          <w:rFonts w:eastAsia="Times New Roman"/>
          <w:i/>
          <w:iCs/>
          <w:lang w:val="en-US"/>
        </w:rPr>
        <w:t>Biol. Life Sci. Forum 2021, 2, 27</w:t>
      </w:r>
      <w:r w:rsidRPr="00B36DAE">
        <w:rPr>
          <w:rFonts w:eastAsia="Times New Roman"/>
          <w:lang w:val="en-US"/>
        </w:rPr>
        <w:t xml:space="preserve">, </w:t>
      </w:r>
      <w:r w:rsidRPr="00B36DAE">
        <w:rPr>
          <w:rFonts w:eastAsia="Times New Roman"/>
          <w:i/>
          <w:iCs/>
          <w:lang w:val="en-US"/>
        </w:rPr>
        <w:t>2</w:t>
      </w:r>
      <w:r w:rsidRPr="00B36DAE">
        <w:rPr>
          <w:rFonts w:eastAsia="Times New Roman"/>
          <w:lang w:val="en-US"/>
        </w:rPr>
        <w:t>(27), 1–7. https://doi.org/10.3390/bdee2021-09423</w:t>
      </w:r>
    </w:p>
    <w:p w14:paraId="40A8DA49" w14:textId="77777777" w:rsidR="00F95EEA" w:rsidRDefault="00F95EEA" w:rsidP="00F95EEA">
      <w:pPr>
        <w:autoSpaceDE w:val="0"/>
        <w:autoSpaceDN w:val="0"/>
        <w:spacing w:before="120"/>
        <w:ind w:left="425" w:hanging="482"/>
        <w:jc w:val="both"/>
        <w:rPr>
          <w:rFonts w:eastAsia="Times New Roman"/>
        </w:rPr>
      </w:pPr>
      <w:r w:rsidRPr="00B36DAE">
        <w:rPr>
          <w:rFonts w:eastAsia="Times New Roman"/>
          <w:lang w:val="en-US"/>
        </w:rPr>
        <w:t xml:space="preserve">Berardo, F., Capula, M., Carranza, M. L., &amp; Loy, A. (2012). </w:t>
      </w:r>
      <w:r w:rsidRPr="00272F65">
        <w:rPr>
          <w:rFonts w:eastAsia="Times New Roman"/>
          <w:lang w:val="en-US"/>
        </w:rPr>
        <w:t xml:space="preserve">Identification via suitability model of potential nesting areas for the loggerhead turtle Caretta caretta along the Adriatic coast of Molise. </w:t>
      </w:r>
      <w:r>
        <w:rPr>
          <w:rFonts w:eastAsia="Times New Roman"/>
          <w:i/>
          <w:iCs/>
        </w:rPr>
        <w:t>Natura Rerum</w:t>
      </w:r>
      <w:r>
        <w:rPr>
          <w:rFonts w:eastAsia="Times New Roman"/>
        </w:rPr>
        <w:t xml:space="preserve">, </w:t>
      </w:r>
      <w:r>
        <w:rPr>
          <w:rFonts w:eastAsia="Times New Roman"/>
          <w:i/>
          <w:iCs/>
        </w:rPr>
        <w:t>1</w:t>
      </w:r>
      <w:r>
        <w:rPr>
          <w:rFonts w:eastAsia="Times New Roman"/>
        </w:rPr>
        <w:t>, 1–7.</w:t>
      </w:r>
    </w:p>
    <w:p w14:paraId="28CB0115" w14:textId="77777777" w:rsidR="00F95EEA" w:rsidRPr="00272F65" w:rsidRDefault="00F95EEA" w:rsidP="00F95EEA">
      <w:pPr>
        <w:autoSpaceDE w:val="0"/>
        <w:autoSpaceDN w:val="0"/>
        <w:spacing w:before="120"/>
        <w:ind w:left="425" w:hanging="482"/>
        <w:jc w:val="both"/>
        <w:rPr>
          <w:rFonts w:eastAsia="Times New Roman"/>
          <w:lang w:val="en-US"/>
        </w:rPr>
      </w:pPr>
      <w:r>
        <w:rPr>
          <w:rFonts w:eastAsia="Times New Roman"/>
        </w:rPr>
        <w:t xml:space="preserve">Cardona, L., Revelles, M., Parga, M. L., Tomás, J., Aguilar, A., Alegre, F., Raga, A., &amp; Ferrer, X. (2009). </w:t>
      </w:r>
      <w:r w:rsidRPr="00272F65">
        <w:rPr>
          <w:rFonts w:eastAsia="Times New Roman"/>
          <w:lang w:val="en-US"/>
        </w:rPr>
        <w:t xml:space="preserve">Habitat use by loggerhead sea turtles Caretta caretta off the coast of eastern Spain results in a high vulnerability to neritic fishing gear. </w:t>
      </w:r>
      <w:r w:rsidRPr="00272F65">
        <w:rPr>
          <w:rFonts w:eastAsia="Times New Roman"/>
          <w:i/>
          <w:iCs/>
          <w:lang w:val="en-US"/>
        </w:rPr>
        <w:t>Marine Biology</w:t>
      </w:r>
      <w:r w:rsidRPr="00272F65">
        <w:rPr>
          <w:rFonts w:eastAsia="Times New Roman"/>
          <w:lang w:val="en-US"/>
        </w:rPr>
        <w:t xml:space="preserve">, </w:t>
      </w:r>
      <w:r w:rsidRPr="00272F65">
        <w:rPr>
          <w:rFonts w:eastAsia="Times New Roman"/>
          <w:i/>
          <w:iCs/>
          <w:lang w:val="en-US"/>
        </w:rPr>
        <w:t>156</w:t>
      </w:r>
      <w:r w:rsidRPr="00272F65">
        <w:rPr>
          <w:rFonts w:eastAsia="Times New Roman"/>
          <w:lang w:val="en-US"/>
        </w:rPr>
        <w:t>(12), 2621–2630. https://doi.org/10.1007/s00227-009-1288-9</w:t>
      </w:r>
    </w:p>
    <w:p w14:paraId="0EF53EF3" w14:textId="77777777" w:rsidR="00F95EEA" w:rsidRPr="00272F65" w:rsidRDefault="00F95EEA" w:rsidP="00F95EEA">
      <w:pPr>
        <w:autoSpaceDE w:val="0"/>
        <w:autoSpaceDN w:val="0"/>
        <w:spacing w:before="120"/>
        <w:ind w:left="425" w:hanging="482"/>
        <w:jc w:val="both"/>
        <w:rPr>
          <w:rFonts w:eastAsia="Times New Roman"/>
          <w:lang w:val="en-US"/>
        </w:rPr>
      </w:pPr>
      <w:r w:rsidRPr="00272F65">
        <w:rPr>
          <w:rFonts w:eastAsia="Times New Roman"/>
          <w:lang w:val="en-US"/>
        </w:rPr>
        <w:t xml:space="preserve">Casale, P., Broderick, A. C., Camiñas, J. A., Cardona, L., Carreras, C., Demetropoulos, A., Fuller, W. J., Godley, B. J., Hochscheid, S., Kaska, Y., Lazar, B., Margaritoulis, D., Panagopoulou, A., Rees, Al. F., Tomás, J., &amp; Türkozan, O. (2018). Mediterranean sea turtles: Current knowledge and priorities for conservation and research. </w:t>
      </w:r>
      <w:r w:rsidRPr="00272F65">
        <w:rPr>
          <w:rFonts w:eastAsia="Times New Roman"/>
          <w:i/>
          <w:iCs/>
          <w:lang w:val="en-US"/>
        </w:rPr>
        <w:t>Endangered Species Research</w:t>
      </w:r>
      <w:r w:rsidRPr="00272F65">
        <w:rPr>
          <w:rFonts w:eastAsia="Times New Roman"/>
          <w:lang w:val="en-US"/>
        </w:rPr>
        <w:t xml:space="preserve">, </w:t>
      </w:r>
      <w:r w:rsidRPr="00272F65">
        <w:rPr>
          <w:rFonts w:eastAsia="Times New Roman"/>
          <w:i/>
          <w:iCs/>
          <w:lang w:val="en-US"/>
        </w:rPr>
        <w:t>36</w:t>
      </w:r>
      <w:r w:rsidRPr="00272F65">
        <w:rPr>
          <w:rFonts w:eastAsia="Times New Roman"/>
          <w:lang w:val="en-US"/>
        </w:rPr>
        <w:t>, 229–267. https://doi.org/10.3354/esr00901</w:t>
      </w:r>
    </w:p>
    <w:p w14:paraId="717CAC38" w14:textId="77777777" w:rsidR="00F95EEA" w:rsidRPr="00272F65" w:rsidRDefault="00F95EEA" w:rsidP="00F95EEA">
      <w:pPr>
        <w:autoSpaceDE w:val="0"/>
        <w:autoSpaceDN w:val="0"/>
        <w:spacing w:before="120"/>
        <w:ind w:left="425" w:hanging="482"/>
        <w:jc w:val="both"/>
        <w:rPr>
          <w:rFonts w:eastAsia="Times New Roman"/>
          <w:lang w:val="en-US"/>
        </w:rPr>
      </w:pPr>
      <w:r w:rsidRPr="00272F65">
        <w:rPr>
          <w:rFonts w:eastAsia="Times New Roman"/>
          <w:lang w:val="en-US"/>
        </w:rPr>
        <w:t xml:space="preserve">Gómez De Segura, A., Tomás, J., Pedraza, S. N., Crespo, E. A., &amp; Raga, J. A. (2003). Preliminary patterns of distribution and abundance of loggerhead sea turtles, Caretta caretta, around Columbretes Islands Marine Reserve, Spanish Mediterranean. </w:t>
      </w:r>
      <w:r w:rsidRPr="00272F65">
        <w:rPr>
          <w:rFonts w:eastAsia="Times New Roman"/>
          <w:i/>
          <w:iCs/>
          <w:lang w:val="en-US"/>
        </w:rPr>
        <w:t>Marine Biology</w:t>
      </w:r>
      <w:r w:rsidRPr="00272F65">
        <w:rPr>
          <w:rFonts w:eastAsia="Times New Roman"/>
          <w:lang w:val="en-US"/>
        </w:rPr>
        <w:t xml:space="preserve">, </w:t>
      </w:r>
      <w:r w:rsidRPr="00272F65">
        <w:rPr>
          <w:rFonts w:eastAsia="Times New Roman"/>
          <w:i/>
          <w:iCs/>
          <w:lang w:val="en-US"/>
        </w:rPr>
        <w:t>143</w:t>
      </w:r>
      <w:r w:rsidRPr="00272F65">
        <w:rPr>
          <w:rFonts w:eastAsia="Times New Roman"/>
          <w:lang w:val="en-US"/>
        </w:rPr>
        <w:t>(4), 817–823. https://doi.org/10.1007/s00227-003-1125-5</w:t>
      </w:r>
    </w:p>
    <w:p w14:paraId="56E7C62C" w14:textId="77777777" w:rsidR="00F95EEA" w:rsidRPr="00272F65" w:rsidRDefault="00F95EEA" w:rsidP="00F95EEA">
      <w:pPr>
        <w:autoSpaceDE w:val="0"/>
        <w:autoSpaceDN w:val="0"/>
        <w:spacing w:before="120"/>
        <w:ind w:left="425" w:hanging="482"/>
        <w:jc w:val="both"/>
        <w:rPr>
          <w:rFonts w:eastAsia="Times New Roman"/>
          <w:lang w:val="en-US"/>
        </w:rPr>
      </w:pPr>
      <w:r w:rsidRPr="00272F65">
        <w:rPr>
          <w:rFonts w:eastAsia="Times New Roman"/>
          <w:lang w:val="en-US"/>
        </w:rPr>
        <w:t xml:space="preserve">Karavas, N., Georghiou, K., Arianoutsou, M., &amp; Dimopoulos, D. (2005). Vegetation and sand characteristics influencing nesting activity of Caretta caretta on Sekania beach. </w:t>
      </w:r>
      <w:r w:rsidRPr="00272F65">
        <w:rPr>
          <w:rFonts w:eastAsia="Times New Roman"/>
          <w:i/>
          <w:iCs/>
          <w:lang w:val="en-US"/>
        </w:rPr>
        <w:t>Biological Conservation</w:t>
      </w:r>
      <w:r w:rsidRPr="00272F65">
        <w:rPr>
          <w:rFonts w:eastAsia="Times New Roman"/>
          <w:lang w:val="en-US"/>
        </w:rPr>
        <w:t xml:space="preserve">, </w:t>
      </w:r>
      <w:r w:rsidRPr="00272F65">
        <w:rPr>
          <w:rFonts w:eastAsia="Times New Roman"/>
          <w:i/>
          <w:iCs/>
          <w:lang w:val="en-US"/>
        </w:rPr>
        <w:t>121</w:t>
      </w:r>
      <w:r w:rsidRPr="00272F65">
        <w:rPr>
          <w:rFonts w:eastAsia="Times New Roman"/>
          <w:lang w:val="en-US"/>
        </w:rPr>
        <w:t>(2), 177–188. https://doi.org/10.1016/j.biocon.2004.04.017</w:t>
      </w:r>
    </w:p>
    <w:p w14:paraId="14AA5A22" w14:textId="77777777" w:rsidR="00F95EEA" w:rsidRDefault="00F95EEA" w:rsidP="00F95EEA">
      <w:pPr>
        <w:autoSpaceDE w:val="0"/>
        <w:autoSpaceDN w:val="0"/>
        <w:spacing w:before="120"/>
        <w:ind w:left="425" w:hanging="482"/>
        <w:jc w:val="both"/>
        <w:rPr>
          <w:rFonts w:eastAsia="Times New Roman"/>
        </w:rPr>
      </w:pPr>
      <w:r w:rsidRPr="00272F65">
        <w:rPr>
          <w:rFonts w:eastAsia="Times New Roman"/>
          <w:lang w:val="en-US"/>
        </w:rPr>
        <w:t xml:space="preserve">Lazar, B., Margaritoulis, D., &amp; Tvrtkovic, N. (2004). Tag recoveries of the loggerhead sea turtle Caretta caretta in the eastern Adriatic Sea: implications for conservation. </w:t>
      </w:r>
      <w:r>
        <w:rPr>
          <w:rFonts w:eastAsia="Times New Roman"/>
          <w:i/>
          <w:iCs/>
        </w:rPr>
        <w:t>J. Mar. Biol. Ass. U.K</w:t>
      </w:r>
      <w:r>
        <w:rPr>
          <w:rFonts w:eastAsia="Times New Roman"/>
        </w:rPr>
        <w:t xml:space="preserve">, </w:t>
      </w:r>
      <w:r>
        <w:rPr>
          <w:rFonts w:eastAsia="Times New Roman"/>
          <w:i/>
          <w:iCs/>
        </w:rPr>
        <w:t>84</w:t>
      </w:r>
      <w:r>
        <w:rPr>
          <w:rFonts w:eastAsia="Times New Roman"/>
        </w:rPr>
        <w:t>, 475–480.</w:t>
      </w:r>
    </w:p>
    <w:p w14:paraId="66507D27" w14:textId="77777777" w:rsidR="00F95EEA" w:rsidRPr="00272F65" w:rsidRDefault="00F95EEA" w:rsidP="00F95EEA">
      <w:pPr>
        <w:autoSpaceDE w:val="0"/>
        <w:autoSpaceDN w:val="0"/>
        <w:spacing w:before="120"/>
        <w:ind w:left="425" w:hanging="482"/>
        <w:jc w:val="both"/>
        <w:rPr>
          <w:rFonts w:eastAsia="Times New Roman"/>
          <w:lang w:val="en-US"/>
        </w:rPr>
      </w:pPr>
      <w:r>
        <w:rPr>
          <w:rFonts w:eastAsia="Times New Roman"/>
        </w:rPr>
        <w:lastRenderedPageBreak/>
        <w:t xml:space="preserve">Lucchetti, A., &amp; Sala, A. (2010). </w:t>
      </w:r>
      <w:r w:rsidRPr="00272F65">
        <w:rPr>
          <w:rFonts w:eastAsia="Times New Roman"/>
          <w:lang w:val="en-US"/>
        </w:rPr>
        <w:t xml:space="preserve">An overview of loggerhead sea turtle (Caretta caretta) bycatch and technical mitigation measures in the Mediterranean Sea. </w:t>
      </w:r>
      <w:r w:rsidRPr="00272F65">
        <w:rPr>
          <w:rFonts w:eastAsia="Times New Roman"/>
          <w:i/>
          <w:iCs/>
          <w:lang w:val="en-US"/>
        </w:rPr>
        <w:t>Reviews in Fish Biology and Fisheries</w:t>
      </w:r>
      <w:r w:rsidRPr="00272F65">
        <w:rPr>
          <w:rFonts w:eastAsia="Times New Roman"/>
          <w:lang w:val="en-US"/>
        </w:rPr>
        <w:t xml:space="preserve">, </w:t>
      </w:r>
      <w:r w:rsidRPr="00272F65">
        <w:rPr>
          <w:rFonts w:eastAsia="Times New Roman"/>
          <w:i/>
          <w:iCs/>
          <w:lang w:val="en-US"/>
        </w:rPr>
        <w:t>20</w:t>
      </w:r>
      <w:r w:rsidRPr="00272F65">
        <w:rPr>
          <w:rFonts w:eastAsia="Times New Roman"/>
          <w:lang w:val="en-US"/>
        </w:rPr>
        <w:t>(2), 141–161. https://doi.org/10.1007/s11160-009-9126-1</w:t>
      </w:r>
    </w:p>
    <w:p w14:paraId="38DE20DA" w14:textId="77777777" w:rsidR="00F95EEA" w:rsidRPr="00B36DAE" w:rsidRDefault="00F95EEA" w:rsidP="00F95EEA">
      <w:pPr>
        <w:autoSpaceDE w:val="0"/>
        <w:autoSpaceDN w:val="0"/>
        <w:spacing w:before="120"/>
        <w:ind w:left="425" w:hanging="482"/>
        <w:jc w:val="both"/>
        <w:rPr>
          <w:rFonts w:eastAsia="Times New Roman"/>
          <w:lang w:val="en-US"/>
        </w:rPr>
      </w:pPr>
      <w:r w:rsidRPr="00272F65">
        <w:rPr>
          <w:rFonts w:eastAsia="Times New Roman"/>
          <w:lang w:val="en-US"/>
        </w:rPr>
        <w:t xml:space="preserve">Luschi, P., &amp; Casale, P. (2014). Movement patterns of marine turtles in the Mediterranean Sea: a review. </w:t>
      </w:r>
      <w:r w:rsidRPr="00B36DAE">
        <w:rPr>
          <w:rFonts w:eastAsia="Times New Roman"/>
          <w:i/>
          <w:iCs/>
          <w:lang w:val="en-US"/>
        </w:rPr>
        <w:t>Italian Journal of Zoology</w:t>
      </w:r>
      <w:r w:rsidRPr="00B36DAE">
        <w:rPr>
          <w:rFonts w:eastAsia="Times New Roman"/>
          <w:lang w:val="en-US"/>
        </w:rPr>
        <w:t xml:space="preserve">, </w:t>
      </w:r>
      <w:r w:rsidRPr="00B36DAE">
        <w:rPr>
          <w:rFonts w:eastAsia="Times New Roman"/>
          <w:i/>
          <w:iCs/>
          <w:lang w:val="en-US"/>
        </w:rPr>
        <w:t>81</w:t>
      </w:r>
      <w:r w:rsidRPr="00B36DAE">
        <w:rPr>
          <w:rFonts w:eastAsia="Times New Roman"/>
          <w:lang w:val="en-US"/>
        </w:rPr>
        <w:t>(4), 478–495. https://doi.org/10.1080/11250003.2014.963714</w:t>
      </w:r>
    </w:p>
    <w:p w14:paraId="3C9F2350" w14:textId="77777777" w:rsidR="00F95EEA" w:rsidRPr="00E154CE" w:rsidRDefault="00F95EEA" w:rsidP="00F95EEA">
      <w:pPr>
        <w:autoSpaceDE w:val="0"/>
        <w:autoSpaceDN w:val="0"/>
        <w:spacing w:before="120"/>
        <w:ind w:left="425" w:hanging="480"/>
        <w:jc w:val="both"/>
        <w:rPr>
          <w:b/>
          <w:bCs/>
          <w:i/>
          <w:iCs/>
          <w:sz w:val="24"/>
          <w:szCs w:val="24"/>
          <w:lang w:val="en-US"/>
        </w:rPr>
      </w:pPr>
      <w:r w:rsidRPr="00E154CE">
        <w:rPr>
          <w:b/>
          <w:bCs/>
          <w:i/>
          <w:iCs/>
          <w:sz w:val="24"/>
          <w:szCs w:val="24"/>
          <w:lang w:val="en-US"/>
        </w:rPr>
        <w:t>Tursiops truncatus</w:t>
      </w:r>
    </w:p>
    <w:p w14:paraId="401A7EEB" w14:textId="77777777" w:rsidR="00F95EEA" w:rsidRPr="00E978D1" w:rsidRDefault="00F95EEA" w:rsidP="00F95EEA">
      <w:pPr>
        <w:autoSpaceDE w:val="0"/>
        <w:autoSpaceDN w:val="0"/>
        <w:spacing w:before="120"/>
        <w:ind w:left="425" w:hanging="482"/>
        <w:jc w:val="both"/>
        <w:rPr>
          <w:rFonts w:eastAsia="Times New Roman"/>
          <w:lang w:val="en-US"/>
        </w:rPr>
      </w:pPr>
      <w:r w:rsidRPr="00B36DAE">
        <w:rPr>
          <w:rFonts w:eastAsia="Times New Roman"/>
          <w:lang w:val="en-US"/>
        </w:rPr>
        <w:t xml:space="preserve">Bearzi, G., Fortuna, C. M., &amp; Reeves, R. R. (2009). </w:t>
      </w:r>
      <w:r w:rsidRPr="00E978D1">
        <w:rPr>
          <w:rFonts w:eastAsia="Times New Roman"/>
          <w:lang w:val="en-US"/>
        </w:rPr>
        <w:t xml:space="preserve">Ecology and conservation of common bottlenose dolphins Tursiops truncatus in the Mediterranean Sea. In </w:t>
      </w:r>
      <w:r w:rsidRPr="00E978D1">
        <w:rPr>
          <w:rFonts w:eastAsia="Times New Roman"/>
          <w:i/>
          <w:iCs/>
          <w:lang w:val="en-US"/>
        </w:rPr>
        <w:t>Mammal Review</w:t>
      </w:r>
      <w:r w:rsidRPr="00E978D1">
        <w:rPr>
          <w:rFonts w:eastAsia="Times New Roman"/>
          <w:lang w:val="en-US"/>
        </w:rPr>
        <w:t xml:space="preserve"> (Vol. 39, Issue 2, pp. 92–123). Blackwell Publishing Ltd. https://doi.org/10.1111/j.1365-2907.2008.00133.x</w:t>
      </w:r>
    </w:p>
    <w:p w14:paraId="5383C274"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Carnabuci, M., Schiavon, G., Bellingeri, M., Fossa, F., Paoli, C., Vassallo, P., &amp; Gnone, G. (2016a). </w:t>
      </w:r>
      <w:r w:rsidRPr="00E978D1">
        <w:rPr>
          <w:rFonts w:eastAsia="Times New Roman"/>
          <w:lang w:val="en-US"/>
        </w:rPr>
        <w:t xml:space="preserve">Connectivity in the network macrostructure of Tursiops truncatus in the Pelagos Sanctuary (NW Mediterranean Sea): does landscape matter? </w:t>
      </w:r>
      <w:r>
        <w:rPr>
          <w:rFonts w:eastAsia="Times New Roman"/>
          <w:i/>
          <w:iCs/>
        </w:rPr>
        <w:t>Population Ecology</w:t>
      </w:r>
      <w:r>
        <w:rPr>
          <w:rFonts w:eastAsia="Times New Roman"/>
        </w:rPr>
        <w:t xml:space="preserve">, </w:t>
      </w:r>
      <w:r>
        <w:rPr>
          <w:rFonts w:eastAsia="Times New Roman"/>
          <w:i/>
          <w:iCs/>
        </w:rPr>
        <w:t>58</w:t>
      </w:r>
      <w:r>
        <w:rPr>
          <w:rFonts w:eastAsia="Times New Roman"/>
        </w:rPr>
        <w:t>(2), 249–264. https://doi.org/10.1007/s10144-016-0540-7</w:t>
      </w:r>
    </w:p>
    <w:p w14:paraId="00C7C81E"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Carnabuci, M., Schiavon, G., Bellingeri, M., Fossa, F., Paoli, C., Vassallo, P., &amp; Gnone, G. (2016b). </w:t>
      </w:r>
      <w:r w:rsidRPr="00272F65">
        <w:rPr>
          <w:rFonts w:eastAsia="Times New Roman"/>
          <w:lang w:val="en-US"/>
        </w:rPr>
        <w:t xml:space="preserve">Connectivity in the network macrostructure of Tursiops truncatus in the Pelagos Sanctuary (NW Mediterranean Sea): does landscape matter? </w:t>
      </w:r>
      <w:r>
        <w:rPr>
          <w:rFonts w:eastAsia="Times New Roman"/>
          <w:i/>
          <w:iCs/>
        </w:rPr>
        <w:t>Population Ecology</w:t>
      </w:r>
      <w:r>
        <w:rPr>
          <w:rFonts w:eastAsia="Times New Roman"/>
        </w:rPr>
        <w:t xml:space="preserve">, </w:t>
      </w:r>
      <w:r>
        <w:rPr>
          <w:rFonts w:eastAsia="Times New Roman"/>
          <w:i/>
          <w:iCs/>
        </w:rPr>
        <w:t>58</w:t>
      </w:r>
      <w:r>
        <w:rPr>
          <w:rFonts w:eastAsia="Times New Roman"/>
        </w:rPr>
        <w:t>(2), 249–264. https://doi.org/10.1007/s10144-016-0540-7</w:t>
      </w:r>
    </w:p>
    <w:p w14:paraId="0B54D090" w14:textId="77777777" w:rsidR="00F95EEA" w:rsidRPr="00272F65" w:rsidRDefault="00F95EEA" w:rsidP="00F95EEA">
      <w:pPr>
        <w:autoSpaceDE w:val="0"/>
        <w:autoSpaceDN w:val="0"/>
        <w:spacing w:before="120"/>
        <w:ind w:left="425" w:hanging="482"/>
        <w:jc w:val="both"/>
        <w:rPr>
          <w:rFonts w:eastAsia="Times New Roman"/>
          <w:lang w:val="en-US"/>
        </w:rPr>
      </w:pPr>
      <w:r>
        <w:rPr>
          <w:rFonts w:eastAsia="Times New Roman"/>
        </w:rPr>
        <w:t xml:space="preserve">Gnone, G., Bellingeri, M., Dhermain, F., Dupraz, F., Nuti, S., Bedocchi, D., Moulins, A., Rosso, M., Alessi, J., Mccrea, R. S., Azzellino, A., Airoldi, S., Portunato, N., Laran, S., David, L., di Meglio, N., Bonelli, P., Montesi, G., Trucchi, R., … </w:t>
      </w:r>
      <w:r w:rsidRPr="00272F65">
        <w:rPr>
          <w:rFonts w:eastAsia="Times New Roman"/>
          <w:lang w:val="en-US"/>
        </w:rPr>
        <w:t xml:space="preserve">Wurtz, M. (2011). Distribution, abundance, and movements of the bottlenose dolphin (Tursiops truncatus) in the Pelagos Sanctuary MPA (north-west Mediterranean Sea). </w:t>
      </w:r>
      <w:r w:rsidRPr="00272F65">
        <w:rPr>
          <w:rFonts w:eastAsia="Times New Roman"/>
          <w:i/>
          <w:iCs/>
          <w:lang w:val="en-US"/>
        </w:rPr>
        <w:t>Aquatic Conservation: Marine and Freshwater Ecosystems</w:t>
      </w:r>
      <w:r w:rsidRPr="00272F65">
        <w:rPr>
          <w:rFonts w:eastAsia="Times New Roman"/>
          <w:lang w:val="en-US"/>
        </w:rPr>
        <w:t xml:space="preserve">, </w:t>
      </w:r>
      <w:r w:rsidRPr="00272F65">
        <w:rPr>
          <w:rFonts w:eastAsia="Times New Roman"/>
          <w:i/>
          <w:iCs/>
          <w:lang w:val="en-US"/>
        </w:rPr>
        <w:t>21</w:t>
      </w:r>
      <w:r w:rsidRPr="00272F65">
        <w:rPr>
          <w:rFonts w:eastAsia="Times New Roman"/>
          <w:lang w:val="en-US"/>
        </w:rPr>
        <w:t>(4), 372–388. https://doi.org/10.1002/aqc.1191</w:t>
      </w:r>
    </w:p>
    <w:p w14:paraId="4FD1D77D"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Gnone, G., Caltavuturo, G., Tomasini, A., Zavatta, V., &amp; Nobili, A. (2005). </w:t>
      </w:r>
      <w:r w:rsidRPr="00272F65">
        <w:rPr>
          <w:rFonts w:eastAsia="Times New Roman"/>
          <w:i/>
          <w:iCs/>
          <w:lang w:val="en-US"/>
        </w:rPr>
        <w:t>Details - Analysis of the presence of the bottlenose dolphin (Tursiops truncatus) along the Italian peninsula in relation to the bathymetry of the coastal band - Biodiversity Heritage Library</w:t>
      </w:r>
      <w:r w:rsidRPr="00272F65">
        <w:rPr>
          <w:rFonts w:eastAsia="Times New Roman"/>
          <w:lang w:val="en-US"/>
        </w:rPr>
        <w:t xml:space="preserve">. </w:t>
      </w:r>
      <w:r>
        <w:rPr>
          <w:rFonts w:eastAsia="Times New Roman"/>
        </w:rPr>
        <w:t>Atti Soc. It. Sci. Nat. Museo Civ. Stor. Nat. Milano, 146 (I). https://www.biodiversitylibrary.org/part/324898</w:t>
      </w:r>
    </w:p>
    <w:p w14:paraId="4044BE13" w14:textId="77777777" w:rsidR="00F95EEA" w:rsidRDefault="00F95EEA" w:rsidP="00F95EEA">
      <w:pPr>
        <w:autoSpaceDE w:val="0"/>
        <w:autoSpaceDN w:val="0"/>
        <w:spacing w:before="120"/>
        <w:ind w:left="425" w:hanging="482"/>
        <w:jc w:val="both"/>
        <w:rPr>
          <w:rFonts w:eastAsia="Times New Roman"/>
        </w:rPr>
      </w:pPr>
      <w:r>
        <w:rPr>
          <w:rFonts w:eastAsia="Times New Roman"/>
        </w:rPr>
        <w:t xml:space="preserve">La Manna, G., Manghi, M., &amp; Sarà, G. (2014). </w:t>
      </w:r>
      <w:r w:rsidRPr="00272F65">
        <w:rPr>
          <w:rFonts w:eastAsia="Times New Roman"/>
          <w:lang w:val="en-US"/>
        </w:rPr>
        <w:t xml:space="preserve">Monitoring the habitat use of common bottlenose dolphins (Tursiops truncatus) using passive acoustics in a Mediterranean marine protected area. </w:t>
      </w:r>
      <w:r>
        <w:rPr>
          <w:rFonts w:eastAsia="Times New Roman"/>
          <w:i/>
          <w:iCs/>
        </w:rPr>
        <w:t>Mediterranean Marine Science</w:t>
      </w:r>
      <w:r>
        <w:rPr>
          <w:rFonts w:eastAsia="Times New Roman"/>
        </w:rPr>
        <w:t xml:space="preserve">, </w:t>
      </w:r>
      <w:r>
        <w:rPr>
          <w:rFonts w:eastAsia="Times New Roman"/>
          <w:i/>
          <w:iCs/>
        </w:rPr>
        <w:t>15</w:t>
      </w:r>
      <w:r>
        <w:rPr>
          <w:rFonts w:eastAsia="Times New Roman"/>
        </w:rPr>
        <w:t>(2), 327–337. https://doi.org/10.12681/mms.561</w:t>
      </w:r>
    </w:p>
    <w:p w14:paraId="283CB107" w14:textId="77777777" w:rsidR="00F95EEA" w:rsidRPr="00272F65" w:rsidRDefault="00F95EEA" w:rsidP="00F95EEA">
      <w:pPr>
        <w:autoSpaceDE w:val="0"/>
        <w:autoSpaceDN w:val="0"/>
        <w:spacing w:before="120"/>
        <w:ind w:left="425" w:hanging="482"/>
        <w:jc w:val="both"/>
        <w:rPr>
          <w:rFonts w:eastAsia="Times New Roman"/>
          <w:lang w:val="en-US"/>
        </w:rPr>
      </w:pPr>
      <w:r>
        <w:rPr>
          <w:rFonts w:eastAsia="Times New Roman"/>
        </w:rPr>
        <w:t xml:space="preserve">La Manna, G., Ronchetti, F., &amp; Sarà, G. (2016). </w:t>
      </w:r>
      <w:r w:rsidRPr="00272F65">
        <w:rPr>
          <w:rFonts w:eastAsia="Times New Roman"/>
          <w:lang w:val="en-US"/>
        </w:rPr>
        <w:t xml:space="preserve">Predicting common bottlenose dolphin habitat preference to dynamically adapt management measures from a Marine Spatial Planning perspective. </w:t>
      </w:r>
      <w:r w:rsidRPr="00272F65">
        <w:rPr>
          <w:rFonts w:eastAsia="Times New Roman"/>
          <w:i/>
          <w:iCs/>
          <w:lang w:val="en-US"/>
        </w:rPr>
        <w:t>Ocean and Coastal Management</w:t>
      </w:r>
      <w:r w:rsidRPr="00272F65">
        <w:rPr>
          <w:rFonts w:eastAsia="Times New Roman"/>
          <w:lang w:val="en-US"/>
        </w:rPr>
        <w:t xml:space="preserve">, </w:t>
      </w:r>
      <w:r w:rsidRPr="00272F65">
        <w:rPr>
          <w:rFonts w:eastAsia="Times New Roman"/>
          <w:i/>
          <w:iCs/>
          <w:lang w:val="en-US"/>
        </w:rPr>
        <w:t>130</w:t>
      </w:r>
      <w:r w:rsidRPr="00272F65">
        <w:rPr>
          <w:rFonts w:eastAsia="Times New Roman"/>
          <w:lang w:val="en-US"/>
        </w:rPr>
        <w:t>, 317–327. https://doi.org/10.1016/j.ocecoaman.2016.07.004</w:t>
      </w:r>
    </w:p>
    <w:p w14:paraId="3B601004" w14:textId="77777777" w:rsidR="00F95EEA" w:rsidRDefault="00F95EEA" w:rsidP="00F95EEA">
      <w:pPr>
        <w:autoSpaceDE w:val="0"/>
        <w:autoSpaceDN w:val="0"/>
        <w:spacing w:before="120"/>
        <w:ind w:left="425" w:hanging="482"/>
        <w:jc w:val="both"/>
        <w:rPr>
          <w:rFonts w:eastAsia="Times New Roman"/>
        </w:rPr>
      </w:pPr>
      <w:r w:rsidRPr="00272F65">
        <w:rPr>
          <w:rFonts w:eastAsia="Times New Roman"/>
          <w:lang w:val="en-US"/>
        </w:rPr>
        <w:t xml:space="preserve">Lauriano, G., Pierantonio, N., Donovan, G., &amp; Panigada, S. (2014). Abundance and distribution of Tursiops truncatus in the Western Mediterranean Sea: An assessment towards the Marine Strategy Framework Directive requirements. </w:t>
      </w:r>
      <w:r>
        <w:rPr>
          <w:rFonts w:eastAsia="Times New Roman"/>
          <w:i/>
          <w:iCs/>
        </w:rPr>
        <w:t>Marine Environmental Research</w:t>
      </w:r>
      <w:r>
        <w:rPr>
          <w:rFonts w:eastAsia="Times New Roman"/>
        </w:rPr>
        <w:t xml:space="preserve">, </w:t>
      </w:r>
      <w:r>
        <w:rPr>
          <w:rFonts w:eastAsia="Times New Roman"/>
          <w:i/>
          <w:iCs/>
        </w:rPr>
        <w:t>100</w:t>
      </w:r>
      <w:r>
        <w:rPr>
          <w:rFonts w:eastAsia="Times New Roman"/>
        </w:rPr>
        <w:t>, 86–93. https://doi.org/10.1016/j.marenvres.2014.04.001</w:t>
      </w:r>
    </w:p>
    <w:p w14:paraId="6F534550" w14:textId="77777777" w:rsidR="00F95EEA" w:rsidRPr="00B36DAE" w:rsidRDefault="00F95EEA" w:rsidP="00F95EEA">
      <w:pPr>
        <w:autoSpaceDE w:val="0"/>
        <w:autoSpaceDN w:val="0"/>
        <w:spacing w:before="120"/>
        <w:ind w:left="425" w:hanging="482"/>
        <w:jc w:val="both"/>
        <w:rPr>
          <w:rFonts w:eastAsia="Times New Roman"/>
          <w:lang w:val="en-US"/>
        </w:rPr>
      </w:pPr>
      <w:r>
        <w:rPr>
          <w:rFonts w:eastAsia="Times New Roman"/>
        </w:rPr>
        <w:t xml:space="preserve">Rossi, A., Scordamaglia, E., Bellingeri, M., Gnone, G., Nuti, S., Salvioli, F., Manfredi, P., &amp; Santangelo, G. (2017). </w:t>
      </w:r>
      <w:r w:rsidRPr="00272F65">
        <w:rPr>
          <w:rFonts w:eastAsia="Times New Roman"/>
          <w:lang w:val="en-US"/>
        </w:rPr>
        <w:t xml:space="preserve">Demography of the bottlenose dolphin Tursiops truncatus (Mammalia: Delphinidae) in the Eastern Ligurian Sea (NW Mediterranean): Quantification of female reproductive parameters. </w:t>
      </w:r>
      <w:r w:rsidRPr="00B36DAE">
        <w:rPr>
          <w:rFonts w:eastAsia="Times New Roman"/>
          <w:i/>
          <w:iCs/>
          <w:lang w:val="en-US"/>
        </w:rPr>
        <w:t>European Zoological Journal</w:t>
      </w:r>
      <w:r w:rsidRPr="00B36DAE">
        <w:rPr>
          <w:rFonts w:eastAsia="Times New Roman"/>
          <w:lang w:val="en-US"/>
        </w:rPr>
        <w:t xml:space="preserve">, </w:t>
      </w:r>
      <w:r w:rsidRPr="00B36DAE">
        <w:rPr>
          <w:rFonts w:eastAsia="Times New Roman"/>
          <w:i/>
          <w:iCs/>
          <w:lang w:val="en-US"/>
        </w:rPr>
        <w:t>84</w:t>
      </w:r>
      <w:r w:rsidRPr="00B36DAE">
        <w:rPr>
          <w:rFonts w:eastAsia="Times New Roman"/>
          <w:lang w:val="en-US"/>
        </w:rPr>
        <w:t>(1), 294–302. https://doi.org/10.1080/24750263.2017.1334839</w:t>
      </w:r>
    </w:p>
    <w:p w14:paraId="6897026D" w14:textId="77777777" w:rsidR="00F95EEA" w:rsidRPr="00E154CE" w:rsidRDefault="00F95EEA" w:rsidP="00F95EEA">
      <w:pPr>
        <w:autoSpaceDE w:val="0"/>
        <w:autoSpaceDN w:val="0"/>
        <w:spacing w:before="120"/>
        <w:ind w:left="425" w:hanging="480"/>
        <w:jc w:val="both"/>
        <w:rPr>
          <w:b/>
          <w:bCs/>
          <w:i/>
          <w:iCs/>
          <w:sz w:val="24"/>
          <w:szCs w:val="24"/>
          <w:lang w:val="en-US"/>
        </w:rPr>
      </w:pPr>
      <w:r w:rsidRPr="00E154CE">
        <w:rPr>
          <w:b/>
          <w:bCs/>
          <w:i/>
          <w:iCs/>
          <w:sz w:val="24"/>
          <w:szCs w:val="24"/>
          <w:lang w:val="en-US"/>
        </w:rPr>
        <w:t>Monachus monachus</w:t>
      </w:r>
    </w:p>
    <w:p w14:paraId="0444ECE3" w14:textId="77777777" w:rsidR="00F95EEA" w:rsidRPr="00737D14" w:rsidRDefault="00F95EEA" w:rsidP="00F95EEA">
      <w:pPr>
        <w:autoSpaceDE w:val="0"/>
        <w:autoSpaceDN w:val="0"/>
        <w:spacing w:before="120"/>
        <w:ind w:left="425" w:hanging="482"/>
        <w:jc w:val="both"/>
        <w:rPr>
          <w:rFonts w:eastAsia="Times New Roman"/>
          <w:lang w:val="en-US"/>
        </w:rPr>
      </w:pPr>
      <w:r w:rsidRPr="00B36DAE">
        <w:rPr>
          <w:rFonts w:eastAsia="Times New Roman"/>
          <w:lang w:val="en-US"/>
        </w:rPr>
        <w:lastRenderedPageBreak/>
        <w:t xml:space="preserve">Bundone, L., Panou, A., &amp; Molinaroli, E. (2019). </w:t>
      </w:r>
      <w:r w:rsidRPr="00737D14">
        <w:rPr>
          <w:rFonts w:eastAsia="Times New Roman"/>
          <w:lang w:val="en-US"/>
        </w:rPr>
        <w:t>On sightings of (vagrant?) monk seals, Monachus monachus, in the Mediterranean Basin and their importance for the conservation of the species. Aquatic Conservation: Marine and Freshwater Ecosystems, 29(4), 554–563. https://doi.org/10.1002/aqc.3005</w:t>
      </w:r>
    </w:p>
    <w:p w14:paraId="63407969" w14:textId="77777777" w:rsidR="00F95EEA" w:rsidRPr="00737D14" w:rsidRDefault="00F95EEA" w:rsidP="00F95EEA">
      <w:pPr>
        <w:autoSpaceDE w:val="0"/>
        <w:autoSpaceDN w:val="0"/>
        <w:spacing w:before="120"/>
        <w:ind w:left="425" w:hanging="482"/>
        <w:jc w:val="both"/>
        <w:rPr>
          <w:rFonts w:eastAsia="Times New Roman"/>
          <w:lang w:val="en-US"/>
        </w:rPr>
      </w:pPr>
    </w:p>
    <w:p w14:paraId="4ED4BC2D" w14:textId="77777777" w:rsidR="00F95EEA" w:rsidRPr="00E572C8" w:rsidRDefault="00F95EEA">
      <w:pPr>
        <w:rPr>
          <w:lang w:val="en-GB"/>
        </w:rPr>
      </w:pPr>
    </w:p>
    <w:sectPr w:rsidR="00F95EEA" w:rsidRPr="00E572C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EEA"/>
    <w:rsid w:val="003F5D13"/>
    <w:rsid w:val="00E154CE"/>
    <w:rsid w:val="00E572C8"/>
    <w:rsid w:val="00F95EE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A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5EE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95EEA"/>
    <w:pPr>
      <w:autoSpaceDE w:val="0"/>
      <w:autoSpaceDN w:val="0"/>
      <w:adjustRightInd w:val="0"/>
      <w:spacing w:after="0" w:line="240" w:lineRule="auto"/>
    </w:pPr>
    <w:rPr>
      <w:rFonts w:ascii="Arial" w:hAnsi="Arial" w:cs="Arial"/>
      <w:color w:val="000000"/>
      <w:sz w:val="24"/>
      <w:szCs w:val="24"/>
    </w:rPr>
  </w:style>
  <w:style w:type="character" w:styleId="Collegamentoipertestuale">
    <w:name w:val="Hyperlink"/>
    <w:basedOn w:val="Carpredefinitoparagrafo"/>
    <w:uiPriority w:val="99"/>
    <w:unhideWhenUsed/>
    <w:rsid w:val="00F95EEA"/>
    <w:rPr>
      <w:color w:val="0563C1" w:themeColor="hyperlink"/>
      <w:u w:val="single"/>
    </w:rPr>
  </w:style>
  <w:style w:type="character" w:customStyle="1" w:styleId="UnresolvedMention">
    <w:name w:val="Unresolved Mention"/>
    <w:basedOn w:val="Carpredefinitoparagrafo"/>
    <w:uiPriority w:val="99"/>
    <w:semiHidden/>
    <w:unhideWhenUsed/>
    <w:rsid w:val="00F95EE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95EE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F95EEA"/>
    <w:pPr>
      <w:autoSpaceDE w:val="0"/>
      <w:autoSpaceDN w:val="0"/>
      <w:adjustRightInd w:val="0"/>
      <w:spacing w:after="0" w:line="240" w:lineRule="auto"/>
    </w:pPr>
    <w:rPr>
      <w:rFonts w:ascii="Arial" w:hAnsi="Arial" w:cs="Arial"/>
      <w:color w:val="000000"/>
      <w:sz w:val="24"/>
      <w:szCs w:val="24"/>
    </w:rPr>
  </w:style>
  <w:style w:type="character" w:styleId="Collegamentoipertestuale">
    <w:name w:val="Hyperlink"/>
    <w:basedOn w:val="Carpredefinitoparagrafo"/>
    <w:uiPriority w:val="99"/>
    <w:unhideWhenUsed/>
    <w:rsid w:val="00F95EEA"/>
    <w:rPr>
      <w:color w:val="0563C1" w:themeColor="hyperlink"/>
      <w:u w:val="single"/>
    </w:rPr>
  </w:style>
  <w:style w:type="character" w:customStyle="1" w:styleId="UnresolvedMention">
    <w:name w:val="Unresolved Mention"/>
    <w:basedOn w:val="Carpredefinitoparagrafo"/>
    <w:uiPriority w:val="99"/>
    <w:semiHidden/>
    <w:unhideWhenUsed/>
    <w:rsid w:val="00F95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646/zootaxa.3853.1.1" TargetMode="External"/><Relationship Id="rId3" Type="http://schemas.openxmlformats.org/officeDocument/2006/relationships/settings" Target="settings.xml"/><Relationship Id="rId7" Type="http://schemas.openxmlformats.org/officeDocument/2006/relationships/hyperlink" Target="http://www.intechopen.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pdc.minambiente.it/" TargetMode="External"/><Relationship Id="rId11" Type="http://schemas.openxmlformats.org/officeDocument/2006/relationships/fontTable" Target="fontTable.xml"/><Relationship Id="rId5" Type="http://schemas.openxmlformats.org/officeDocument/2006/relationships/hyperlink" Target="http://www.prodromo-vegetazione-italia.org/" TargetMode="External"/><Relationship Id="rId10" Type="http://schemas.openxmlformats.org/officeDocument/2006/relationships/hyperlink" Target="https://doi.org/10.1644/13-MAMM-A-218" TargetMode="External"/><Relationship Id="rId4" Type="http://schemas.openxmlformats.org/officeDocument/2006/relationships/webSettings" Target="webSettings.xml"/><Relationship Id="rId9" Type="http://schemas.openxmlformats.org/officeDocument/2006/relationships/hyperlink" Target="https://doi.org/10.1080/11250000701692729"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14676</Words>
  <Characters>83658</Characters>
  <Application>Microsoft Office Word</Application>
  <DocSecurity>0</DocSecurity>
  <Lines>697</Lines>
  <Paragraphs>196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Riccardo Copiz</dc:creator>
  <cp:lastModifiedBy>Francesca Pani</cp:lastModifiedBy>
  <cp:revision>2</cp:revision>
  <dcterms:created xsi:type="dcterms:W3CDTF">2022-05-18T10:09:00Z</dcterms:created>
  <dcterms:modified xsi:type="dcterms:W3CDTF">2022-05-18T10:09:00Z</dcterms:modified>
</cp:coreProperties>
</file>